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44" w:rsidRPr="001B686E" w:rsidRDefault="000F7C44" w:rsidP="001B686E">
      <w:pPr>
        <w:jc w:val="center"/>
        <w:rPr>
          <w:rFonts w:ascii="方正小标宋简体" w:eastAsia="方正小标宋简体" w:hint="eastAsia"/>
          <w:sz w:val="44"/>
          <w:szCs w:val="44"/>
        </w:rPr>
      </w:pPr>
      <w:proofErr w:type="gramStart"/>
      <w:r w:rsidRPr="001B686E">
        <w:rPr>
          <w:rFonts w:ascii="方正小标宋简体" w:eastAsia="方正小标宋简体" w:hint="eastAsia"/>
          <w:sz w:val="44"/>
          <w:szCs w:val="44"/>
        </w:rPr>
        <w:t>商业保理企业管理</w:t>
      </w:r>
      <w:proofErr w:type="gramEnd"/>
      <w:r w:rsidRPr="001B686E">
        <w:rPr>
          <w:rFonts w:ascii="方正小标宋简体" w:eastAsia="方正小标宋简体" w:hint="eastAsia"/>
          <w:sz w:val="44"/>
          <w:szCs w:val="44"/>
        </w:rPr>
        <w:t>办法</w:t>
      </w:r>
    </w:p>
    <w:p w:rsidR="001B686E" w:rsidRDefault="001B686E" w:rsidP="001B686E">
      <w:pPr>
        <w:jc w:val="center"/>
        <w:rPr>
          <w:rFonts w:ascii="仿宋_GB2312" w:eastAsia="仿宋_GB2312" w:hint="eastAsia"/>
          <w:b/>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第一章 总则</w:t>
      </w:r>
    </w:p>
    <w:p w:rsidR="001B686E" w:rsidRDefault="001B686E" w:rsidP="001B686E">
      <w:pPr>
        <w:ind w:firstLineChars="200" w:firstLine="640"/>
        <w:jc w:val="left"/>
        <w:rPr>
          <w:rFonts w:ascii="仿宋_GB2312" w:eastAsia="仿宋_GB2312" w:hint="eastAsia"/>
          <w:sz w:val="32"/>
          <w:szCs w:val="32"/>
        </w:rPr>
      </w:pPr>
    </w:p>
    <w:p w:rsidR="000F7C44" w:rsidRPr="001B686E" w:rsidRDefault="000F7C44" w:rsidP="001B686E">
      <w:pPr>
        <w:ind w:firstLineChars="200" w:firstLine="640"/>
        <w:jc w:val="left"/>
        <w:rPr>
          <w:rFonts w:ascii="仿宋_GB2312" w:eastAsia="仿宋_GB2312" w:hint="eastAsia"/>
          <w:sz w:val="32"/>
          <w:szCs w:val="32"/>
        </w:rPr>
      </w:pPr>
      <w:r w:rsidRPr="001B686E">
        <w:rPr>
          <w:rFonts w:ascii="仿宋_GB2312" w:eastAsia="仿宋_GB2312" w:hint="eastAsia"/>
          <w:sz w:val="32"/>
          <w:szCs w:val="32"/>
        </w:rPr>
        <w:t>第一条 立法依据</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为规范商业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经营行为，防范行业风险，促进商业</w:t>
      </w:r>
      <w:proofErr w:type="gramStart"/>
      <w:r w:rsidRPr="001B686E">
        <w:rPr>
          <w:rFonts w:ascii="仿宋_GB2312" w:eastAsia="仿宋_GB2312" w:hint="eastAsia"/>
          <w:sz w:val="32"/>
          <w:szCs w:val="32"/>
        </w:rPr>
        <w:t>保理行业</w:t>
      </w:r>
      <w:proofErr w:type="gramEnd"/>
      <w:r w:rsidRPr="001B686E">
        <w:rPr>
          <w:rFonts w:ascii="仿宋_GB2312" w:eastAsia="仿宋_GB2312" w:hint="eastAsia"/>
          <w:sz w:val="32"/>
          <w:szCs w:val="32"/>
        </w:rPr>
        <w:t>健康发展，根据《合同法》、《公司法》、《物权法》和有关外商投资的法律、行政法规，特制定本办法。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第二条 适用主体</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在中国境内投资设立的商业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适用本办法。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 xml:space="preserve">第三条 </w:t>
      </w:r>
      <w:proofErr w:type="gramStart"/>
      <w:r w:rsidRPr="001B686E">
        <w:rPr>
          <w:rFonts w:ascii="仿宋_GB2312" w:eastAsia="仿宋_GB2312" w:hint="eastAsia"/>
          <w:sz w:val="32"/>
          <w:szCs w:val="32"/>
        </w:rPr>
        <w:t>商业保理企业</w:t>
      </w:r>
      <w:proofErr w:type="gramEnd"/>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本办法所称商业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是指专门从事</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的非银行法人企业。</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是指商业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受让应收账款的全部权利及权益，并向转让人提供应收账款融资、管理、催收、还款保证中至少两项业务的经营活动。</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根据应收账款到期前是否预先支付相应对价，</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分为</w:t>
      </w:r>
      <w:proofErr w:type="gramStart"/>
      <w:r w:rsidRPr="001B686E">
        <w:rPr>
          <w:rFonts w:ascii="仿宋_GB2312" w:eastAsia="仿宋_GB2312" w:hint="eastAsia"/>
          <w:sz w:val="32"/>
          <w:szCs w:val="32"/>
        </w:rPr>
        <w:t>融资保理和</w:t>
      </w:r>
      <w:proofErr w:type="gramEnd"/>
      <w:r w:rsidRPr="001B686E">
        <w:rPr>
          <w:rFonts w:ascii="仿宋_GB2312" w:eastAsia="仿宋_GB2312" w:hint="eastAsia"/>
          <w:sz w:val="32"/>
          <w:szCs w:val="32"/>
        </w:rPr>
        <w:t>非融资保理。根据受让人是否保留对转让人的追索权，</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分为有追索</w:t>
      </w:r>
      <w:proofErr w:type="gramStart"/>
      <w:r w:rsidRPr="001B686E">
        <w:rPr>
          <w:rFonts w:ascii="仿宋_GB2312" w:eastAsia="仿宋_GB2312" w:hint="eastAsia"/>
          <w:sz w:val="32"/>
          <w:szCs w:val="32"/>
        </w:rPr>
        <w:t>权保理</w:t>
      </w:r>
      <w:proofErr w:type="gramEnd"/>
      <w:r w:rsidRPr="001B686E">
        <w:rPr>
          <w:rFonts w:ascii="仿宋_GB2312" w:eastAsia="仿宋_GB2312" w:hint="eastAsia"/>
          <w:sz w:val="32"/>
          <w:szCs w:val="32"/>
        </w:rPr>
        <w:t>和无追索</w:t>
      </w:r>
      <w:proofErr w:type="gramStart"/>
      <w:r w:rsidRPr="001B686E">
        <w:rPr>
          <w:rFonts w:ascii="仿宋_GB2312" w:eastAsia="仿宋_GB2312" w:hint="eastAsia"/>
          <w:sz w:val="32"/>
          <w:szCs w:val="32"/>
        </w:rPr>
        <w:t>权保理</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第四条 再保理企业</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本办法所称再保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是指主营业务为再保理业务、且融资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达到一定规模的</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。再保</w:t>
      </w:r>
      <w:proofErr w:type="gramStart"/>
      <w:r w:rsidRPr="001B686E">
        <w:rPr>
          <w:rFonts w:ascii="仿宋_GB2312" w:eastAsia="仿宋_GB2312" w:hint="eastAsia"/>
          <w:sz w:val="32"/>
          <w:szCs w:val="32"/>
        </w:rPr>
        <w:t>理业务</w:t>
      </w:r>
      <w:proofErr w:type="gramEnd"/>
      <w:r w:rsidRPr="001B686E">
        <w:rPr>
          <w:rFonts w:ascii="仿宋_GB2312" w:eastAsia="仿宋_GB2312" w:hint="eastAsia"/>
          <w:sz w:val="32"/>
          <w:szCs w:val="32"/>
        </w:rPr>
        <w:t>是指受让其他商业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的再转让应收账款</w:t>
      </w:r>
      <w:proofErr w:type="gramStart"/>
      <w:r w:rsidRPr="001B686E">
        <w:rPr>
          <w:rFonts w:ascii="仿宋_GB2312" w:eastAsia="仿宋_GB2312" w:hint="eastAsia"/>
          <w:sz w:val="32"/>
          <w:szCs w:val="32"/>
        </w:rPr>
        <w:t>的保理业务</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第五条 应收账款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本办法所称应收账款，是指企业因提供商品、服务或者出租资产而形成的金钱债权及其产生的收益，但不包括因提供金融服务形成的债权、因票据或其他有价证券而产生的付款请求权。</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第六条 属地管理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商务部负责全国商业</w:t>
      </w:r>
      <w:proofErr w:type="gramStart"/>
      <w:r w:rsidRPr="001B686E">
        <w:rPr>
          <w:rFonts w:ascii="仿宋_GB2312" w:eastAsia="仿宋_GB2312" w:hint="eastAsia"/>
          <w:sz w:val="32"/>
          <w:szCs w:val="32"/>
        </w:rPr>
        <w:t>保理行业</w:t>
      </w:r>
      <w:proofErr w:type="gramEnd"/>
      <w:r w:rsidRPr="001B686E">
        <w:rPr>
          <w:rFonts w:ascii="仿宋_GB2312" w:eastAsia="仿宋_GB2312" w:hint="eastAsia"/>
          <w:sz w:val="32"/>
          <w:szCs w:val="32"/>
        </w:rPr>
        <w:t>管理工作。地市级及以上地方人民政府商务主管部门负责所辖行政区域内商业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监督管理工作。</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第七条 行业自律</w:t>
      </w:r>
    </w:p>
    <w:p w:rsidR="000F7C44"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全国性商业</w:t>
      </w:r>
      <w:proofErr w:type="gramStart"/>
      <w:r w:rsidRPr="001B686E">
        <w:rPr>
          <w:rFonts w:ascii="仿宋_GB2312" w:eastAsia="仿宋_GB2312" w:hint="eastAsia"/>
          <w:sz w:val="32"/>
          <w:szCs w:val="32"/>
        </w:rPr>
        <w:t>保理行业</w:t>
      </w:r>
      <w:proofErr w:type="gramEnd"/>
      <w:r w:rsidRPr="001B686E">
        <w:rPr>
          <w:rFonts w:ascii="仿宋_GB2312" w:eastAsia="仿宋_GB2312" w:hint="eastAsia"/>
          <w:sz w:val="32"/>
          <w:szCs w:val="32"/>
        </w:rPr>
        <w:t>组织应在商务部的指导下，发挥行业自律作用，引导行业规范发展。</w:t>
      </w:r>
    </w:p>
    <w:p w:rsidR="001B686E" w:rsidRPr="001B686E" w:rsidRDefault="001B686E" w:rsidP="001B686E">
      <w:pPr>
        <w:ind w:firstLineChars="200" w:firstLine="640"/>
        <w:rPr>
          <w:rFonts w:ascii="仿宋_GB2312" w:eastAsia="仿宋_GB2312"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第二章 设立</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第八条 设立条件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设立外商投资商业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应符合以下条件：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（一）实缴资本不低于5000万元，主出资人申请前一年总资产不低于5000万元人民币，投资者及关联实体无违法违规记录；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（二）经营期限一般不超过30年，在中西部设立企业的经营期限一般不超过40年。</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第九条 设立程序</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设立外商投资商业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应按照下列程序办理：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申请人应向省级商务主管部门报送规定的申请材料。商务部门应自收到申请材料之日起，在规定时间内做出是否批准的决定，对于批准设立的，颁发外商投资企业批准证书，对于不予批准的，应说明理由。</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发放批准证书时，行业分类选择“租赁及商务服务业”项下的“其他商务服务”（国民经济行业分类第749款）。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第十条 申请材料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设立外商投资商业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时，申请人应提交下述材料：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（一）公司章程及其附件；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（二）投资各方的银行资信证明、登记注册证明；</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（三）投资各方经会计师事务所审计的最近一年的审计报告；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（四）拟设立企业董事会成员名单及投资各方董事委派书。</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申请人拟将国有资产投入到中外合资、合作商业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的，还应提供资产评估报告。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第十一条 登记</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设立外商投资商业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的申请人，在获得外商投资企业批准证书后，在工商行政管理部门登记注册。</w:t>
      </w:r>
    </w:p>
    <w:p w:rsidR="000F7C44"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设立内资商业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的申请人，按照《公司法》有关</w:t>
      </w:r>
      <w:r w:rsidRPr="001B686E">
        <w:rPr>
          <w:rFonts w:ascii="仿宋_GB2312" w:eastAsia="仿宋_GB2312" w:hint="eastAsia"/>
          <w:sz w:val="32"/>
          <w:szCs w:val="32"/>
        </w:rPr>
        <w:lastRenderedPageBreak/>
        <w:t>规定登记设立。</w:t>
      </w:r>
    </w:p>
    <w:p w:rsidR="001B686E" w:rsidRPr="001B686E" w:rsidRDefault="001B686E" w:rsidP="001B686E">
      <w:pPr>
        <w:ind w:firstLineChars="200" w:firstLine="640"/>
        <w:rPr>
          <w:rFonts w:ascii="仿宋_GB2312" w:eastAsia="仿宋_GB2312"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第三章 备案、变更及注销</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第十二条 备案要求</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依法设立后，应按下述要求进行备案：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（一）在境内合法设立；</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（二）公司名称及经营范围含有“商业保理”或“保理”字样；</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（三）主要股东近三年内没有违法违规记录；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（四）拥有2名以上具有5年以上</w:t>
      </w:r>
      <w:proofErr w:type="gramStart"/>
      <w:r w:rsidRPr="001B686E">
        <w:rPr>
          <w:rFonts w:ascii="仿宋_GB2312" w:eastAsia="仿宋_GB2312" w:hint="eastAsia"/>
          <w:sz w:val="32"/>
          <w:szCs w:val="32"/>
        </w:rPr>
        <w:t>从事保理或</w:t>
      </w:r>
      <w:proofErr w:type="gramEnd"/>
      <w:r w:rsidRPr="001B686E">
        <w:rPr>
          <w:rFonts w:ascii="仿宋_GB2312" w:eastAsia="仿宋_GB2312" w:hint="eastAsia"/>
          <w:sz w:val="32"/>
          <w:szCs w:val="32"/>
        </w:rPr>
        <w:t>相关行业从业经验的高级管理人员；</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（五）具有良好的公司治理结构、健全的组织架构、完备的管理制度和完善的业务处理系统；</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（六）商务主管部门规定的其他条件。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第十三条 备案类型和标准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（一）规模</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余额超过1亿元（含）的</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，应向工商登记注册地省、自治区、直辖市商务主管部门申请规模商业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（二）再保理企业。</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主营业务为再保理业务，且融资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余额在40亿</w:t>
      </w:r>
      <w:r w:rsidRPr="001B686E">
        <w:rPr>
          <w:rFonts w:ascii="仿宋_GB2312" w:eastAsia="仿宋_GB2312" w:hint="eastAsia"/>
          <w:sz w:val="32"/>
          <w:szCs w:val="32"/>
        </w:rPr>
        <w:lastRenderedPageBreak/>
        <w:t>元人民币以上的</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，可向工商登记注册地省、自治区、直辖市人民政府商务主管部门申请再保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（三）其他</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除规模商业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和再保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以外的</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，应向工商登记注册地设区的市人民政府商务主管部门申请其他商业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商务部可根据具体情况调整商业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备案类型及标准，以公告的形式公布。</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第十四条 备案材料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应在设立之日起45个工作日内向备案机 关提交下列材料：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备案表（附件1）；</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（二）《企业法人营业执照》（副本）复印件；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（三）组织机构代码证复印件；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（四）税务登记证（副本）复印件；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（五）主要股东（持股5%以上）名单、持股比例，控股股东及其控制的企业名单；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（六）股东承诺函（附件2）；</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（七）法定代表人、董事、监事、高级管理人员履历表；</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（八）公司章程；</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（九）主管部门要求的其他文件。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规模</w:t>
      </w:r>
      <w:proofErr w:type="gramStart"/>
      <w:r w:rsidRPr="001B686E">
        <w:rPr>
          <w:rFonts w:ascii="仿宋_GB2312" w:eastAsia="仿宋_GB2312" w:hint="eastAsia"/>
          <w:sz w:val="32"/>
          <w:szCs w:val="32"/>
        </w:rPr>
        <w:t>商业保理企业</w:t>
      </w:r>
      <w:proofErr w:type="gramEnd"/>
      <w:r w:rsidRPr="001B686E">
        <w:rPr>
          <w:rFonts w:ascii="仿宋_GB2312" w:eastAsia="仿宋_GB2312" w:hint="eastAsia"/>
          <w:sz w:val="32"/>
          <w:szCs w:val="32"/>
        </w:rPr>
        <w:t>、再保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应在备案前与商务部</w:t>
      </w:r>
      <w:r w:rsidRPr="001B686E">
        <w:rPr>
          <w:rFonts w:ascii="仿宋_GB2312" w:eastAsia="仿宋_GB2312" w:hint="eastAsia"/>
          <w:sz w:val="32"/>
          <w:szCs w:val="32"/>
        </w:rPr>
        <w:lastRenderedPageBreak/>
        <w:t>“商业保理业务信息系统”完成数据对接。备案时除提交上述材料外，还应向备案机关提交下列材料：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（一）“商业保理业务信息系统”生成的上一月度融资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经营情况表；</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（二）信息披露承诺函（附件3）。</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外商投资商业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还应提供《外商投资企业批准证书》。</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第十五条 备案查询</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备案机关对已完成备案的商业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授予全国统一编号，并通过“商业保理业务信息系统”提供公众查询服务。</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应在获得备案编号后3个工作日内登录“商业保理业务信息系统”填报相关备案信息。</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第十六条 备案变更</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应在下列事项发生之日起10个工作日内向备案机关办理变更手续，并通过“商业保理业务信息系统”完成备案信息变更。</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（一）设立、撤销分支机构；</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（二）合并或者分立；</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（三）变更名称、注册地址、企业类型；</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（四）变更实缴资本；</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（五）变更法定代表人、董事、监事、高级管理人员；</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（六）变更出资额占公司资本总额5%以上或者持股占公</w:t>
      </w:r>
      <w:r w:rsidRPr="001B686E">
        <w:rPr>
          <w:rFonts w:ascii="仿宋_GB2312" w:eastAsia="仿宋_GB2312" w:hint="eastAsia"/>
          <w:sz w:val="32"/>
          <w:szCs w:val="32"/>
        </w:rPr>
        <w:lastRenderedPageBreak/>
        <w:t>司股份5%以上的股东；</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（七）变更备案类别。</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第十七条 备案注销</w:t>
      </w:r>
    </w:p>
    <w:p w:rsidR="000F7C44" w:rsidRPr="001B686E" w:rsidRDefault="000F7C44" w:rsidP="001B686E">
      <w:pPr>
        <w:ind w:firstLineChars="200" w:firstLine="640"/>
        <w:rPr>
          <w:rFonts w:ascii="仿宋_GB2312" w:eastAsia="仿宋_GB2312" w:hint="eastAsia"/>
          <w:sz w:val="32"/>
          <w:szCs w:val="32"/>
        </w:rPr>
      </w:pPr>
      <w:proofErr w:type="gramStart"/>
      <w:r w:rsidRPr="001B686E">
        <w:rPr>
          <w:rFonts w:ascii="仿宋_GB2312" w:eastAsia="仿宋_GB2312" w:hint="eastAsia"/>
          <w:sz w:val="32"/>
          <w:szCs w:val="32"/>
        </w:rPr>
        <w:t>商业保理公司</w:t>
      </w:r>
      <w:proofErr w:type="gramEnd"/>
      <w:r w:rsidRPr="001B686E">
        <w:rPr>
          <w:rFonts w:ascii="仿宋_GB2312" w:eastAsia="仿宋_GB2312" w:hint="eastAsia"/>
          <w:sz w:val="32"/>
          <w:szCs w:val="32"/>
        </w:rPr>
        <w:t>不再</w:t>
      </w:r>
      <w:proofErr w:type="gramStart"/>
      <w:r w:rsidRPr="001B686E">
        <w:rPr>
          <w:rFonts w:ascii="仿宋_GB2312" w:eastAsia="仿宋_GB2312" w:hint="eastAsia"/>
          <w:sz w:val="32"/>
          <w:szCs w:val="32"/>
        </w:rPr>
        <w:t>从事保理业务</w:t>
      </w:r>
      <w:proofErr w:type="gramEnd"/>
      <w:r w:rsidRPr="001B686E">
        <w:rPr>
          <w:rFonts w:ascii="仿宋_GB2312" w:eastAsia="仿宋_GB2312" w:hint="eastAsia"/>
          <w:sz w:val="32"/>
          <w:szCs w:val="32"/>
        </w:rPr>
        <w:t>，且不再承担任何应收账款的垫付或回购责任的，应在终止</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之日起15个工作日内通过“商业保理业务信息系统”对外公示一个月。公示无异议后，向备案机关办理注销手续。</w:t>
      </w:r>
    </w:p>
    <w:p w:rsidR="001B686E" w:rsidRDefault="001B686E" w:rsidP="001B686E">
      <w:pPr>
        <w:jc w:val="center"/>
        <w:rPr>
          <w:rFonts w:ascii="黑体" w:eastAsia="黑体" w:hAnsi="黑体"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第四章 业务管理</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第十八条 基本规则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保理企业开展保理</w:t>
      </w:r>
      <w:proofErr w:type="gramEnd"/>
      <w:r w:rsidRPr="001B686E">
        <w:rPr>
          <w:rFonts w:ascii="仿宋_GB2312" w:eastAsia="仿宋_GB2312" w:hint="eastAsia"/>
          <w:sz w:val="32"/>
          <w:szCs w:val="32"/>
        </w:rPr>
        <w:t>业务，应当与应收账款转让人签订保理合同，明确双方的权利和义务、纠纷和风险的处理原则以及违约责任。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应建立健全内部控制制度，完善业务管理办法和操作规范，制定适合叙</w:t>
      </w:r>
      <w:proofErr w:type="gramStart"/>
      <w:r w:rsidRPr="001B686E">
        <w:rPr>
          <w:rFonts w:ascii="仿宋_GB2312" w:eastAsia="仿宋_GB2312" w:hint="eastAsia"/>
          <w:sz w:val="32"/>
          <w:szCs w:val="32"/>
        </w:rPr>
        <w:t>做保理业务</w:t>
      </w:r>
      <w:proofErr w:type="gramEnd"/>
      <w:r w:rsidRPr="001B686E">
        <w:rPr>
          <w:rFonts w:ascii="仿宋_GB2312" w:eastAsia="仿宋_GB2312" w:hint="eastAsia"/>
          <w:sz w:val="32"/>
          <w:szCs w:val="32"/>
        </w:rPr>
        <w:t>的应收账款标准。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应遵守国家相关法律法规，保守客户商业秘密。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第十九条 禁入范围</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不得从事下列活动：</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（一）吸收存款；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（二）发放或受托发放贷款；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（三）受托投资；</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（四）国家规定不得从事的其他活动。</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不得基于不合法基础交易合同、寄售合同、逾期应收账款、权属不清的应收账款</w:t>
      </w:r>
      <w:proofErr w:type="gramStart"/>
      <w:r w:rsidRPr="001B686E">
        <w:rPr>
          <w:rFonts w:ascii="仿宋_GB2312" w:eastAsia="仿宋_GB2312" w:hint="eastAsia"/>
          <w:sz w:val="32"/>
          <w:szCs w:val="32"/>
        </w:rPr>
        <w:t>开展保理业务</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第二十条 业务规则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保理企业经营保理业务</w:t>
      </w:r>
      <w:proofErr w:type="gramEnd"/>
      <w:r w:rsidRPr="001B686E">
        <w:rPr>
          <w:rFonts w:ascii="仿宋_GB2312" w:eastAsia="仿宋_GB2312" w:hint="eastAsia"/>
          <w:sz w:val="32"/>
          <w:szCs w:val="32"/>
        </w:rPr>
        <w:t>应遵守以下规则：</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（一）应收账款融资。</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应基于以下三类应收账款提供融资：</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1.一个基础合同项下已形成的应收账款。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2.一个基础合同项下持续形成的多笔应收账款，其中至少一笔应收账款已形成。</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3.持续成立的多个基础合同项下的多笔应收账款，其中至少一笔应收账款已形成。前述基础合同应基于同一债权人提供同类商品、服务或者出租同类资产的行为。</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应严格审核基础交易合同等资料的真实性与合法性；审核债务人的资信、经营及财务状况，合理判断应收账款质量，包括出质、转让情况以及账</w:t>
      </w:r>
      <w:proofErr w:type="gramStart"/>
      <w:r w:rsidRPr="001B686E">
        <w:rPr>
          <w:rFonts w:ascii="仿宋_GB2312" w:eastAsia="仿宋_GB2312" w:hint="eastAsia"/>
          <w:sz w:val="32"/>
          <w:szCs w:val="32"/>
        </w:rPr>
        <w:t>龄结构</w:t>
      </w:r>
      <w:proofErr w:type="gramEnd"/>
      <w:r w:rsidRPr="001B686E">
        <w:rPr>
          <w:rFonts w:ascii="仿宋_GB2312" w:eastAsia="仿宋_GB2312" w:hint="eastAsia"/>
          <w:sz w:val="32"/>
          <w:szCs w:val="32"/>
        </w:rPr>
        <w:t>等；重点</w:t>
      </w:r>
      <w:proofErr w:type="gramStart"/>
      <w:r w:rsidRPr="001B686E">
        <w:rPr>
          <w:rFonts w:ascii="仿宋_GB2312" w:eastAsia="仿宋_GB2312" w:hint="eastAsia"/>
          <w:sz w:val="32"/>
          <w:szCs w:val="32"/>
        </w:rPr>
        <w:t>审查因</w:t>
      </w:r>
      <w:proofErr w:type="gramEnd"/>
      <w:r w:rsidRPr="001B686E">
        <w:rPr>
          <w:rFonts w:ascii="仿宋_GB2312" w:eastAsia="仿宋_GB2312" w:hint="eastAsia"/>
          <w:sz w:val="32"/>
          <w:szCs w:val="32"/>
        </w:rPr>
        <w:t>提供服务或出租资产所产生的应收账款，以及初始债权人和债务人为关联企业的应收账款。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（二）应收账款管理。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可向转让人提供所转让应收账款的回收情况、逾期账款情况、对账单等各种财务和统计报表，协助</w:t>
      </w:r>
      <w:r w:rsidRPr="001B686E">
        <w:rPr>
          <w:rFonts w:ascii="仿宋_GB2312" w:eastAsia="仿宋_GB2312" w:hint="eastAsia"/>
          <w:sz w:val="32"/>
          <w:szCs w:val="32"/>
        </w:rPr>
        <w:lastRenderedPageBreak/>
        <w:t>其进行应收账款管理。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（三）应收账款催收。</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可对所受让的应收账款进行收付结算与催收，但不得在未受让应收账款的情形下受托从事催收业务。</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（四）还款保证。</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可在非融资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中，对受让的到期无法从债务人处收回的应收账款承担垫付责任，或在有追索</w:t>
      </w:r>
      <w:proofErr w:type="gramStart"/>
      <w:r w:rsidRPr="001B686E">
        <w:rPr>
          <w:rFonts w:ascii="仿宋_GB2312" w:eastAsia="仿宋_GB2312" w:hint="eastAsia"/>
          <w:sz w:val="32"/>
          <w:szCs w:val="32"/>
        </w:rPr>
        <w:t>权保理业务</w:t>
      </w:r>
      <w:proofErr w:type="gramEnd"/>
      <w:r w:rsidRPr="001B686E">
        <w:rPr>
          <w:rFonts w:ascii="仿宋_GB2312" w:eastAsia="仿宋_GB2312" w:hint="eastAsia"/>
          <w:sz w:val="32"/>
          <w:szCs w:val="32"/>
        </w:rPr>
        <w:t>中，对转让的到期无法从债务人处收回的应收账款承担回购责任。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第二十一条 融资方式</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可通过金融机构贷款、委托贷款、发行债券、股权融资及其他合法途径获得融资。</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第二十二条 不良应收账款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项下应收账款按照逾期天数分为正常、关注、</w:t>
      </w:r>
      <w:proofErr w:type="gramStart"/>
      <w:r w:rsidRPr="001B686E">
        <w:rPr>
          <w:rFonts w:ascii="仿宋_GB2312" w:eastAsia="仿宋_GB2312" w:hint="eastAsia"/>
          <w:sz w:val="32"/>
          <w:szCs w:val="32"/>
        </w:rPr>
        <w:t>次级和</w:t>
      </w:r>
      <w:proofErr w:type="gramEnd"/>
      <w:r w:rsidRPr="001B686E">
        <w:rPr>
          <w:rFonts w:ascii="仿宋_GB2312" w:eastAsia="仿宋_GB2312" w:hint="eastAsia"/>
          <w:sz w:val="32"/>
          <w:szCs w:val="32"/>
        </w:rPr>
        <w:t>损失4类。后2类为不良应收账款。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尚未到期的应收账款属于正常类。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逾期1-90天的应收账款属于关注类。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逾期91-180天的应收账款属于次级类。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逾期181天以上的应收账款属于损失类。</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逾期是指在</w:t>
      </w:r>
      <w:proofErr w:type="gramStart"/>
      <w:r w:rsidRPr="001B686E">
        <w:rPr>
          <w:rFonts w:ascii="仿宋_GB2312" w:eastAsia="仿宋_GB2312" w:hint="eastAsia"/>
          <w:sz w:val="32"/>
          <w:szCs w:val="32"/>
        </w:rPr>
        <w:t>无商业</w:t>
      </w:r>
      <w:proofErr w:type="gramEnd"/>
      <w:r w:rsidRPr="001B686E">
        <w:rPr>
          <w:rFonts w:ascii="仿宋_GB2312" w:eastAsia="仿宋_GB2312" w:hint="eastAsia"/>
          <w:sz w:val="32"/>
          <w:szCs w:val="32"/>
        </w:rPr>
        <w:t>纠纷的合同项下债务人未在约定期限内（含展期）付款的行为。</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在非</w:t>
      </w:r>
      <w:proofErr w:type="gramStart"/>
      <w:r w:rsidRPr="001B686E">
        <w:rPr>
          <w:rFonts w:ascii="仿宋_GB2312" w:eastAsia="仿宋_GB2312" w:hint="eastAsia"/>
          <w:sz w:val="32"/>
          <w:szCs w:val="32"/>
        </w:rPr>
        <w:t>融资保理或</w:t>
      </w:r>
      <w:proofErr w:type="gramEnd"/>
      <w:r w:rsidRPr="001B686E">
        <w:rPr>
          <w:rFonts w:ascii="仿宋_GB2312" w:eastAsia="仿宋_GB2312" w:hint="eastAsia"/>
          <w:sz w:val="32"/>
          <w:szCs w:val="32"/>
        </w:rPr>
        <w:t>有追索</w:t>
      </w:r>
      <w:proofErr w:type="gramStart"/>
      <w:r w:rsidRPr="001B686E">
        <w:rPr>
          <w:rFonts w:ascii="仿宋_GB2312" w:eastAsia="仿宋_GB2312" w:hint="eastAsia"/>
          <w:sz w:val="32"/>
          <w:szCs w:val="32"/>
        </w:rPr>
        <w:t>权保理业务</w:t>
      </w:r>
      <w:proofErr w:type="gramEnd"/>
      <w:r w:rsidRPr="001B686E">
        <w:rPr>
          <w:rFonts w:ascii="仿宋_GB2312" w:eastAsia="仿宋_GB2312" w:hint="eastAsia"/>
          <w:sz w:val="32"/>
          <w:szCs w:val="32"/>
        </w:rPr>
        <w:t>中，商业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履行垫付或回购义务后，应将所涉及的应收账款纳入不良应收账款管理。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第二十三条 风险计量</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风险资产与或有负债之和与风险系数的乘积不得超过10倍，再保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不得超过15倍。</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风险资产按照商业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的资产总额与现金、银行存款、国债之差确定。或有负债按照商业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承担还款保证责任的应收账款余额与对外担保余额之和确定。</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不良应收</w:t>
      </w:r>
      <w:proofErr w:type="gramStart"/>
      <w:r w:rsidRPr="001B686E">
        <w:rPr>
          <w:rFonts w:ascii="仿宋_GB2312" w:eastAsia="仿宋_GB2312" w:hint="eastAsia"/>
          <w:sz w:val="32"/>
          <w:szCs w:val="32"/>
        </w:rPr>
        <w:t>账款率</w:t>
      </w:r>
      <w:proofErr w:type="gramEnd"/>
      <w:r w:rsidRPr="001B686E">
        <w:rPr>
          <w:rFonts w:ascii="仿宋_GB2312" w:eastAsia="仿宋_GB2312" w:hint="eastAsia"/>
          <w:sz w:val="32"/>
          <w:szCs w:val="32"/>
        </w:rPr>
        <w:t>不超过5%的，风险系数按1计算；不良应收</w:t>
      </w:r>
      <w:proofErr w:type="gramStart"/>
      <w:r w:rsidRPr="001B686E">
        <w:rPr>
          <w:rFonts w:ascii="仿宋_GB2312" w:eastAsia="仿宋_GB2312" w:hint="eastAsia"/>
          <w:sz w:val="32"/>
          <w:szCs w:val="32"/>
        </w:rPr>
        <w:t>账款率</w:t>
      </w:r>
      <w:proofErr w:type="gramEnd"/>
      <w:r w:rsidRPr="001B686E">
        <w:rPr>
          <w:rFonts w:ascii="仿宋_GB2312" w:eastAsia="仿宋_GB2312" w:hint="eastAsia"/>
          <w:sz w:val="32"/>
          <w:szCs w:val="32"/>
        </w:rPr>
        <w:t>超过5%（含）但不超过10%的，风险系数按不良应收</w:t>
      </w:r>
      <w:proofErr w:type="gramStart"/>
      <w:r w:rsidRPr="001B686E">
        <w:rPr>
          <w:rFonts w:ascii="仿宋_GB2312" w:eastAsia="仿宋_GB2312" w:hint="eastAsia"/>
          <w:sz w:val="32"/>
          <w:szCs w:val="32"/>
        </w:rPr>
        <w:t>账款率</w:t>
      </w:r>
      <w:proofErr w:type="gramEnd"/>
      <w:r w:rsidRPr="001B686E">
        <w:rPr>
          <w:rFonts w:ascii="仿宋_GB2312" w:eastAsia="仿宋_GB2312" w:hint="eastAsia"/>
          <w:sz w:val="32"/>
          <w:szCs w:val="32"/>
        </w:rPr>
        <w:t>的180倍与8之差计算；不良应收</w:t>
      </w:r>
      <w:proofErr w:type="gramStart"/>
      <w:r w:rsidRPr="001B686E">
        <w:rPr>
          <w:rFonts w:ascii="仿宋_GB2312" w:eastAsia="仿宋_GB2312" w:hint="eastAsia"/>
          <w:sz w:val="32"/>
          <w:szCs w:val="32"/>
        </w:rPr>
        <w:t>账款率</w:t>
      </w:r>
      <w:proofErr w:type="gramEnd"/>
      <w:r w:rsidRPr="001B686E">
        <w:rPr>
          <w:rFonts w:ascii="仿宋_GB2312" w:eastAsia="仿宋_GB2312" w:hint="eastAsia"/>
          <w:sz w:val="32"/>
          <w:szCs w:val="32"/>
        </w:rPr>
        <w:t>大于10%（含）的，风险系数按10计算。</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第二十四条 风险管理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可利用信用担保、信用保险、保证</w:t>
      </w:r>
      <w:proofErr w:type="gramStart"/>
      <w:r w:rsidRPr="001B686E">
        <w:rPr>
          <w:rFonts w:ascii="仿宋_GB2312" w:eastAsia="仿宋_GB2312" w:hint="eastAsia"/>
          <w:sz w:val="32"/>
          <w:szCs w:val="32"/>
        </w:rPr>
        <w:t>保险等增信</w:t>
      </w:r>
      <w:proofErr w:type="gramEnd"/>
      <w:r w:rsidRPr="001B686E">
        <w:rPr>
          <w:rFonts w:ascii="仿宋_GB2312" w:eastAsia="仿宋_GB2312" w:hint="eastAsia"/>
          <w:sz w:val="32"/>
          <w:szCs w:val="32"/>
        </w:rPr>
        <w:t>措施管理应收账款风险。</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第二十五条 风险计提</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应在税前计提不低于融资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期末余额1%的风险准备金。</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第二十六条 风险集中度</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受让同一债务人的应收账款，不得超过风险资产总额的50%。再保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不得超过15%。</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第二十七条 关联交易</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受让以其关联企业为债务人的应收账款，不得超过风险资产总额的40%。再保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不得超过10%。</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对作为债权人的关联企业提供</w:t>
      </w:r>
      <w:proofErr w:type="gramStart"/>
      <w:r w:rsidRPr="001B686E">
        <w:rPr>
          <w:rFonts w:ascii="仿宋_GB2312" w:eastAsia="仿宋_GB2312" w:hint="eastAsia"/>
          <w:sz w:val="32"/>
          <w:szCs w:val="32"/>
        </w:rPr>
        <w:t>保理服务</w:t>
      </w:r>
      <w:proofErr w:type="gramEnd"/>
      <w:r w:rsidRPr="001B686E">
        <w:rPr>
          <w:rFonts w:ascii="仿宋_GB2312" w:eastAsia="仿宋_GB2312" w:hint="eastAsia"/>
          <w:sz w:val="32"/>
          <w:szCs w:val="32"/>
        </w:rPr>
        <w:t>时，定价应合理、公允，交易条件不得明显优于非关联企业。</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第二十八条 业务报告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应在应收</w:t>
      </w:r>
      <w:proofErr w:type="gramStart"/>
      <w:r w:rsidRPr="001B686E">
        <w:rPr>
          <w:rFonts w:ascii="仿宋_GB2312" w:eastAsia="仿宋_GB2312" w:hint="eastAsia"/>
          <w:sz w:val="32"/>
          <w:szCs w:val="32"/>
        </w:rPr>
        <w:t>账款受</w:t>
      </w:r>
      <w:proofErr w:type="gramEnd"/>
      <w:r w:rsidRPr="001B686E">
        <w:rPr>
          <w:rFonts w:ascii="仿宋_GB2312" w:eastAsia="仿宋_GB2312" w:hint="eastAsia"/>
          <w:sz w:val="32"/>
          <w:szCs w:val="32"/>
        </w:rPr>
        <w:t>让、变更及注销当日，通过“商业保理业务信息系统”报送相关信息。</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于每月结束后15个工作日内，通过“商业保理业务信息系统”报送《企业经营情况统计表》，并于每年3月31日前通过“商业保理业务信息系统”报送上一年度资产负债表和损益表，并上传经审计机构审计的上一年度财务报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报送的信息应及时、准确、真实、完整，不得故意隐瞒或虚报。</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应保存</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相关资料3年以上，保存再保</w:t>
      </w:r>
      <w:proofErr w:type="gramStart"/>
      <w:r w:rsidRPr="001B686E">
        <w:rPr>
          <w:rFonts w:ascii="仿宋_GB2312" w:eastAsia="仿宋_GB2312" w:hint="eastAsia"/>
          <w:sz w:val="32"/>
          <w:szCs w:val="32"/>
        </w:rPr>
        <w:t>理业务</w:t>
      </w:r>
      <w:proofErr w:type="gramEnd"/>
      <w:r w:rsidRPr="001B686E">
        <w:rPr>
          <w:rFonts w:ascii="仿宋_GB2312" w:eastAsia="仿宋_GB2312" w:hint="eastAsia"/>
          <w:sz w:val="32"/>
          <w:szCs w:val="32"/>
        </w:rPr>
        <w:t>相关资料5年以上。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第二十九条 重大事项报告</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应在发生超过净资产10%的重大损失或赔偿、发生重大待决诉讼或仲裁、获得单笔金额超过净资产10%的融资5个工作日内，通过“商业保理业务信息系统”报送相关信息。</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lastRenderedPageBreak/>
        <w:t>第三十条 转让登记和查询</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应在商务部认可的应收账款转让登记公示系统办理应收账款转让登记，将应收账款权属状态予以公示。</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第三十一条 信息披露</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规模商业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应于每季度结束后15个工作日内通过“商业保理业务信息系统”对外披露业务报告、监管评级等基本信息。</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应于每季度结束后20个工作日内通过“商业保理业务信息系统”对外披露净资产、风险资产、或有负债、不良应收账款比例、风险准备金、风险集中度、关联交易、风险管理、外部融资、监管评级等基本信息。</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第三十二条 系统管理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应拥有与业务规模相适应的业务处理系统。规模商业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和再保</w:t>
      </w:r>
      <w:proofErr w:type="gramStart"/>
      <w:r w:rsidRPr="001B686E">
        <w:rPr>
          <w:rFonts w:ascii="仿宋_GB2312" w:eastAsia="仿宋_GB2312" w:hint="eastAsia"/>
          <w:sz w:val="32"/>
          <w:szCs w:val="32"/>
        </w:rPr>
        <w:t>理企业</w:t>
      </w:r>
      <w:proofErr w:type="gramEnd"/>
      <w:r w:rsidRPr="001B686E">
        <w:rPr>
          <w:rFonts w:ascii="仿宋_GB2312" w:eastAsia="仿宋_GB2312" w:hint="eastAsia"/>
          <w:sz w:val="32"/>
          <w:szCs w:val="32"/>
        </w:rPr>
        <w:t>应在企业备案后一个月内与商务部“商业保理业务信息系统”完成数据对接。</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第三十三条 信用记录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商务部应根据本办法建立“商业保理行业信用信息数据库”。商业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受让的有追索</w:t>
      </w:r>
      <w:proofErr w:type="gramStart"/>
      <w:r w:rsidRPr="001B686E">
        <w:rPr>
          <w:rFonts w:ascii="仿宋_GB2312" w:eastAsia="仿宋_GB2312" w:hint="eastAsia"/>
          <w:sz w:val="32"/>
          <w:szCs w:val="32"/>
        </w:rPr>
        <w:t>权保理项</w:t>
      </w:r>
      <w:proofErr w:type="gramEnd"/>
      <w:r w:rsidRPr="001B686E">
        <w:rPr>
          <w:rFonts w:ascii="仿宋_GB2312" w:eastAsia="仿宋_GB2312" w:hint="eastAsia"/>
          <w:sz w:val="32"/>
          <w:szCs w:val="32"/>
        </w:rPr>
        <w:t>下应收账款逾期超过90天，按照融资金额计入转让人违约记录，按应收账款金额计入债务人违约记录；受让的无追索</w:t>
      </w:r>
      <w:proofErr w:type="gramStart"/>
      <w:r w:rsidRPr="001B686E">
        <w:rPr>
          <w:rFonts w:ascii="仿宋_GB2312" w:eastAsia="仿宋_GB2312" w:hint="eastAsia"/>
          <w:sz w:val="32"/>
          <w:szCs w:val="32"/>
        </w:rPr>
        <w:t>权保理项</w:t>
      </w:r>
      <w:proofErr w:type="gramEnd"/>
      <w:r w:rsidRPr="001B686E">
        <w:rPr>
          <w:rFonts w:ascii="仿宋_GB2312" w:eastAsia="仿宋_GB2312" w:hint="eastAsia"/>
          <w:sz w:val="32"/>
          <w:szCs w:val="32"/>
        </w:rPr>
        <w:t>下应收账款逾期超过90天，按照应收账款金额计入债务人违约记</w:t>
      </w:r>
      <w:r w:rsidRPr="001B686E">
        <w:rPr>
          <w:rFonts w:ascii="仿宋_GB2312" w:eastAsia="仿宋_GB2312" w:hint="eastAsia"/>
          <w:sz w:val="32"/>
          <w:szCs w:val="32"/>
        </w:rPr>
        <w:lastRenderedPageBreak/>
        <w:t>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在非融资</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中履行垫付责任，按照应收账款金额计入债务人违约记录；在有追索</w:t>
      </w:r>
      <w:proofErr w:type="gramStart"/>
      <w:r w:rsidRPr="001B686E">
        <w:rPr>
          <w:rFonts w:ascii="仿宋_GB2312" w:eastAsia="仿宋_GB2312" w:hint="eastAsia"/>
          <w:sz w:val="32"/>
          <w:szCs w:val="32"/>
        </w:rPr>
        <w:t>权保理业务</w:t>
      </w:r>
      <w:proofErr w:type="gramEnd"/>
      <w:r w:rsidRPr="001B686E">
        <w:rPr>
          <w:rFonts w:ascii="仿宋_GB2312" w:eastAsia="仿宋_GB2312" w:hint="eastAsia"/>
          <w:sz w:val="32"/>
          <w:szCs w:val="32"/>
        </w:rPr>
        <w:t>中履行应收账款回购义务，按照应收账款金额计入债务人违约记录。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应参考“商业保理行业信用信息数据库”中的信用信息，对债务人进行合理授信。对有历史违约记录的债务人，审慎</w:t>
      </w:r>
      <w:proofErr w:type="gramStart"/>
      <w:r w:rsidRPr="001B686E">
        <w:rPr>
          <w:rFonts w:ascii="仿宋_GB2312" w:eastAsia="仿宋_GB2312" w:hint="eastAsia"/>
          <w:sz w:val="32"/>
          <w:szCs w:val="32"/>
        </w:rPr>
        <w:t>提供保理服务</w:t>
      </w:r>
      <w:proofErr w:type="gramEnd"/>
      <w:r w:rsidRPr="001B686E">
        <w:rPr>
          <w:rFonts w:ascii="仿宋_GB2312" w:eastAsia="仿宋_GB2312" w:hint="eastAsia"/>
          <w:sz w:val="32"/>
          <w:szCs w:val="32"/>
        </w:rPr>
        <w:t>；对仍处于违约状态的债务人，原则上不</w:t>
      </w:r>
      <w:proofErr w:type="gramStart"/>
      <w:r w:rsidRPr="001B686E">
        <w:rPr>
          <w:rFonts w:ascii="仿宋_GB2312" w:eastAsia="仿宋_GB2312" w:hint="eastAsia"/>
          <w:sz w:val="32"/>
          <w:szCs w:val="32"/>
        </w:rPr>
        <w:t>提供保理服务</w:t>
      </w:r>
      <w:proofErr w:type="gramEnd"/>
      <w:r w:rsidRPr="001B686E">
        <w:rPr>
          <w:rFonts w:ascii="仿宋_GB2312" w:eastAsia="仿宋_GB2312" w:hint="eastAsia"/>
          <w:sz w:val="32"/>
          <w:szCs w:val="32"/>
        </w:rPr>
        <w:t>。</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被法院判决负有刑事责任的商业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高级管理人员，其违法行为将被计入“商业保理行业信用信息数据库”。</w:t>
      </w:r>
    </w:p>
    <w:p w:rsidR="001B686E" w:rsidRDefault="001B686E" w:rsidP="001B686E">
      <w:pPr>
        <w:rPr>
          <w:rFonts w:ascii="黑体" w:eastAsia="黑体" w:hAnsi="黑体"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第五章 监督管理</w:t>
      </w:r>
    </w:p>
    <w:p w:rsidR="000F7C44" w:rsidRPr="001B686E" w:rsidRDefault="000F7C44" w:rsidP="001B686E">
      <w:pPr>
        <w:ind w:firstLineChars="200" w:firstLine="640"/>
        <w:rPr>
          <w:rFonts w:ascii="黑体" w:eastAsia="黑体" w:hAnsi="黑体"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第三十四条 监督检查</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商务部和地市级以上地方人民政府商务主管部门应对商业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的业务活动、内部控制和风险状况等进行定期或不定期的现场、非现场检查。商业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应配合商务主管部门的检查。</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第三十五条 系统监管</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商务部应建立健全“商业保理业务信息系统”，建立“行业信用信息数据库”。各级商务主管部门应充分运用“商业</w:t>
      </w:r>
      <w:r w:rsidRPr="001B686E">
        <w:rPr>
          <w:rFonts w:ascii="仿宋_GB2312" w:eastAsia="仿宋_GB2312" w:hint="eastAsia"/>
          <w:sz w:val="32"/>
          <w:szCs w:val="32"/>
        </w:rPr>
        <w:lastRenderedPageBreak/>
        <w:t>保理业务信息系统”加强对商业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的监督管理。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第三十六条 监管评级</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商务部通过“商业保理业务信息系统”建立商业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监管评级及发布机制。地市级以上地方人民政府商务主管部门根据评级结果对商业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进行分类管理。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第三十七条 举报投诉</w:t>
      </w:r>
    </w:p>
    <w:p w:rsidR="000F7C44"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商务部和地市级以上地方人民政府商务主管部门应通过12312商务举报投诉服务平台接受与本办法有关的举报和投诉。</w:t>
      </w:r>
    </w:p>
    <w:p w:rsidR="001B686E" w:rsidRDefault="001B686E" w:rsidP="001B686E">
      <w:pPr>
        <w:ind w:firstLineChars="200" w:firstLine="640"/>
        <w:rPr>
          <w:rFonts w:ascii="仿宋_GB2312" w:eastAsia="仿宋_GB2312"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第六章 法律责任</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第三十八条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违反本办法第九条规定的，由违规行为发生地地市级及以上地方人民政府商务主管部门责令限期改正，并可处以1万元以上3万元以下罚款。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第三十九条 申请备案的商业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隐瞒有关情况或提供虚假材料的备案无效，已备案企业取消原有备案。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任命不符合任职条件的董事、监事、高级管理人员的，由备案机关责令限期改正，并可处以2万元以下罚款。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第四十一条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违反本办法第十二条至第十六条、第十八条至第二十一条、第二十三条、第二十四条规</w:t>
      </w:r>
      <w:r w:rsidRPr="001B686E">
        <w:rPr>
          <w:rFonts w:ascii="仿宋_GB2312" w:eastAsia="仿宋_GB2312" w:hint="eastAsia"/>
          <w:sz w:val="32"/>
          <w:szCs w:val="32"/>
        </w:rPr>
        <w:lastRenderedPageBreak/>
        <w:t>定的，由备案机关责令限期改正，并可处以1万元以上3万元以下罚款。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第四十二条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违反本办法第二十六条规定的，由备案机关责令限期改正，并可处以1万元以下罚款。</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第四十三条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违反本办法受到行政处罚的，由备案机关通过“商业保理业务信息系统”公示处罚信息，并于当月列入“经营异常企业名单”。</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第四十四条 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涉嫌从事非法集资、非法放贷、非法催收等违法违规行为的，移送有关部门查处。</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jc w:val="center"/>
        <w:rPr>
          <w:rFonts w:ascii="黑体" w:eastAsia="黑体" w:hAnsi="黑体" w:hint="eastAsia"/>
          <w:sz w:val="32"/>
          <w:szCs w:val="32"/>
        </w:rPr>
      </w:pPr>
      <w:r w:rsidRPr="001B686E">
        <w:rPr>
          <w:rFonts w:ascii="黑体" w:eastAsia="黑体" w:hAnsi="黑体" w:hint="eastAsia"/>
          <w:sz w:val="32"/>
          <w:szCs w:val="32"/>
        </w:rPr>
        <w:t>第七章 附则</w:t>
      </w:r>
    </w:p>
    <w:p w:rsidR="000F7C44" w:rsidRPr="001B686E" w:rsidRDefault="000F7C44" w:rsidP="001B686E">
      <w:pPr>
        <w:ind w:firstLineChars="200" w:firstLine="640"/>
        <w:rPr>
          <w:rFonts w:ascii="仿宋_GB2312" w:eastAsia="仿宋_GB2312" w:hint="eastAsia"/>
          <w:sz w:val="32"/>
          <w:szCs w:val="32"/>
        </w:rPr>
      </w:pP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第四十五条 已设立的商业</w:t>
      </w:r>
      <w:proofErr w:type="gramStart"/>
      <w:r w:rsidRPr="001B686E">
        <w:rPr>
          <w:rFonts w:ascii="仿宋_GB2312" w:eastAsia="仿宋_GB2312" w:hint="eastAsia"/>
          <w:sz w:val="32"/>
          <w:szCs w:val="32"/>
        </w:rPr>
        <w:t>保理企业</w:t>
      </w:r>
      <w:proofErr w:type="gramEnd"/>
      <w:r w:rsidRPr="001B686E">
        <w:rPr>
          <w:rFonts w:ascii="仿宋_GB2312" w:eastAsia="仿宋_GB2312" w:hint="eastAsia"/>
          <w:sz w:val="32"/>
          <w:szCs w:val="32"/>
        </w:rPr>
        <w:t>应在本办法实施之日起60个工作日内完成备案。</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第四十六条 已设立的融资租赁公司兼营商业</w:t>
      </w:r>
      <w:proofErr w:type="gramStart"/>
      <w:r w:rsidRPr="001B686E">
        <w:rPr>
          <w:rFonts w:ascii="仿宋_GB2312" w:eastAsia="仿宋_GB2312" w:hint="eastAsia"/>
          <w:sz w:val="32"/>
          <w:szCs w:val="32"/>
        </w:rPr>
        <w:t>保理业务</w:t>
      </w:r>
      <w:proofErr w:type="gramEnd"/>
      <w:r w:rsidRPr="001B686E">
        <w:rPr>
          <w:rFonts w:ascii="仿宋_GB2312" w:eastAsia="仿宋_GB2312" w:hint="eastAsia"/>
          <w:sz w:val="32"/>
          <w:szCs w:val="32"/>
        </w:rPr>
        <w:t>的，可参照本办法由其行业监管部门进行管理。</w:t>
      </w:r>
    </w:p>
    <w:p w:rsidR="000F7C44"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第四十七条 中华人民共和国商务部负责本办法的解释。</w:t>
      </w:r>
      <w:bookmarkStart w:id="0" w:name="_GoBack"/>
      <w:bookmarkEnd w:id="0"/>
    </w:p>
    <w:p w:rsidR="00A9094D" w:rsidRPr="001B686E" w:rsidRDefault="000F7C44" w:rsidP="001B686E">
      <w:pPr>
        <w:ind w:firstLineChars="200" w:firstLine="640"/>
        <w:rPr>
          <w:rFonts w:ascii="仿宋_GB2312" w:eastAsia="仿宋_GB2312" w:hint="eastAsia"/>
          <w:sz w:val="32"/>
          <w:szCs w:val="32"/>
        </w:rPr>
      </w:pPr>
      <w:r w:rsidRPr="001B686E">
        <w:rPr>
          <w:rFonts w:ascii="仿宋_GB2312" w:eastAsia="仿宋_GB2312" w:hint="eastAsia"/>
          <w:sz w:val="32"/>
          <w:szCs w:val="32"/>
        </w:rPr>
        <w:t>第四十八条 本办法自发布之日起实施。</w:t>
      </w:r>
    </w:p>
    <w:sectPr w:rsidR="00A9094D" w:rsidRPr="001B68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B5" w:rsidRDefault="009B55B5" w:rsidP="000F7C44">
      <w:r>
        <w:separator/>
      </w:r>
    </w:p>
  </w:endnote>
  <w:endnote w:type="continuationSeparator" w:id="0">
    <w:p w:rsidR="009B55B5" w:rsidRDefault="009B55B5" w:rsidP="000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712669"/>
      <w:docPartObj>
        <w:docPartGallery w:val="Page Numbers (Bottom of Page)"/>
        <w:docPartUnique/>
      </w:docPartObj>
    </w:sdtPr>
    <w:sdtContent>
      <w:p w:rsidR="00AB3BEE" w:rsidRDefault="00AB3BEE">
        <w:pPr>
          <w:pStyle w:val="a4"/>
          <w:jc w:val="center"/>
        </w:pPr>
        <w:r>
          <w:fldChar w:fldCharType="begin"/>
        </w:r>
        <w:r>
          <w:instrText>PAGE   \* MERGEFORMAT</w:instrText>
        </w:r>
        <w:r>
          <w:fldChar w:fldCharType="separate"/>
        </w:r>
        <w:r w:rsidRPr="00AB3BEE">
          <w:rPr>
            <w:noProof/>
            <w:lang w:val="zh-CN"/>
          </w:rPr>
          <w:t>2</w:t>
        </w:r>
        <w:r>
          <w:fldChar w:fldCharType="end"/>
        </w:r>
      </w:p>
    </w:sdtContent>
  </w:sdt>
  <w:p w:rsidR="00AB3BEE" w:rsidRDefault="00AB3B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B5" w:rsidRDefault="009B55B5" w:rsidP="000F7C44">
      <w:r>
        <w:separator/>
      </w:r>
    </w:p>
  </w:footnote>
  <w:footnote w:type="continuationSeparator" w:id="0">
    <w:p w:rsidR="009B55B5" w:rsidRDefault="009B55B5" w:rsidP="000F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58"/>
    <w:rsid w:val="000F7C44"/>
    <w:rsid w:val="001B686E"/>
    <w:rsid w:val="002477BC"/>
    <w:rsid w:val="00894D58"/>
    <w:rsid w:val="009B55B5"/>
    <w:rsid w:val="00A9094D"/>
    <w:rsid w:val="00AB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C44"/>
    <w:rPr>
      <w:sz w:val="18"/>
      <w:szCs w:val="18"/>
    </w:rPr>
  </w:style>
  <w:style w:type="paragraph" w:styleId="a4">
    <w:name w:val="footer"/>
    <w:basedOn w:val="a"/>
    <w:link w:val="Char0"/>
    <w:uiPriority w:val="99"/>
    <w:unhideWhenUsed/>
    <w:rsid w:val="000F7C44"/>
    <w:pPr>
      <w:tabs>
        <w:tab w:val="center" w:pos="4153"/>
        <w:tab w:val="right" w:pos="8306"/>
      </w:tabs>
      <w:snapToGrid w:val="0"/>
      <w:jc w:val="left"/>
    </w:pPr>
    <w:rPr>
      <w:sz w:val="18"/>
      <w:szCs w:val="18"/>
    </w:rPr>
  </w:style>
  <w:style w:type="character" w:customStyle="1" w:styleId="Char0">
    <w:name w:val="页脚 Char"/>
    <w:basedOn w:val="a0"/>
    <w:link w:val="a4"/>
    <w:uiPriority w:val="99"/>
    <w:rsid w:val="000F7C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C44"/>
    <w:rPr>
      <w:sz w:val="18"/>
      <w:szCs w:val="18"/>
    </w:rPr>
  </w:style>
  <w:style w:type="paragraph" w:styleId="a4">
    <w:name w:val="footer"/>
    <w:basedOn w:val="a"/>
    <w:link w:val="Char0"/>
    <w:uiPriority w:val="99"/>
    <w:unhideWhenUsed/>
    <w:rsid w:val="000F7C44"/>
    <w:pPr>
      <w:tabs>
        <w:tab w:val="center" w:pos="4153"/>
        <w:tab w:val="right" w:pos="8306"/>
      </w:tabs>
      <w:snapToGrid w:val="0"/>
      <w:jc w:val="left"/>
    </w:pPr>
    <w:rPr>
      <w:sz w:val="18"/>
      <w:szCs w:val="18"/>
    </w:rPr>
  </w:style>
  <w:style w:type="character" w:customStyle="1" w:styleId="Char0">
    <w:name w:val="页脚 Char"/>
    <w:basedOn w:val="a0"/>
    <w:link w:val="a4"/>
    <w:uiPriority w:val="99"/>
    <w:rsid w:val="000F7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2018-09-29T08:59:00Z</cp:lastPrinted>
  <dcterms:created xsi:type="dcterms:W3CDTF">2018-09-28T02:22:00Z</dcterms:created>
  <dcterms:modified xsi:type="dcterms:W3CDTF">2018-09-29T09:00:00Z</dcterms:modified>
</cp:coreProperties>
</file>