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D1C" w:rsidRDefault="00D35D1C" w:rsidP="00D35D1C">
      <w:pPr>
        <w:overflowPunct w:val="0"/>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日照市财金投资集团有限公司</w:t>
      </w:r>
    </w:p>
    <w:p w:rsidR="00D35D1C" w:rsidRDefault="00D35D1C" w:rsidP="00D35D1C">
      <w:pPr>
        <w:overflowPunct w:val="0"/>
        <w:spacing w:line="560" w:lineRule="exact"/>
        <w:jc w:val="center"/>
        <w:rPr>
          <w:rFonts w:ascii="方正小标宋简体" w:eastAsia="方正小标宋简体" w:hAnsi="仿宋"/>
          <w:sz w:val="44"/>
          <w:szCs w:val="44"/>
        </w:rPr>
      </w:pPr>
      <w:bookmarkStart w:id="0" w:name="_GoBack"/>
      <w:r>
        <w:rPr>
          <w:rFonts w:ascii="方正小标宋简体" w:eastAsia="方正小标宋简体" w:hAnsi="仿宋" w:hint="eastAsia"/>
          <w:sz w:val="44"/>
          <w:szCs w:val="44"/>
        </w:rPr>
        <w:t>总经理办公会议事规则</w:t>
      </w:r>
    </w:p>
    <w:bookmarkEnd w:id="0"/>
    <w:p w:rsidR="00D35D1C" w:rsidRDefault="00D35D1C" w:rsidP="00D35D1C">
      <w:pPr>
        <w:spacing w:line="600" w:lineRule="exact"/>
        <w:rPr>
          <w:rFonts w:ascii="仿宋_GB2312" w:eastAsia="仿宋_GB2312"/>
          <w:sz w:val="32"/>
          <w:szCs w:val="32"/>
        </w:rPr>
      </w:pPr>
    </w:p>
    <w:p w:rsidR="00D35D1C" w:rsidRDefault="00D35D1C" w:rsidP="00D35D1C">
      <w:pPr>
        <w:spacing w:line="560" w:lineRule="exact"/>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hint="eastAsia"/>
          <w:sz w:val="32"/>
          <w:szCs w:val="32"/>
        </w:rPr>
        <w:tab/>
        <w:t>总  则</w:t>
      </w:r>
    </w:p>
    <w:p w:rsidR="00D35D1C" w:rsidRDefault="00D35D1C" w:rsidP="00D35D1C">
      <w:pPr>
        <w:spacing w:line="560" w:lineRule="exact"/>
        <w:rPr>
          <w:rFonts w:ascii="仿宋_GB2312" w:eastAsia="仿宋_GB2312"/>
          <w:sz w:val="32"/>
          <w:szCs w:val="32"/>
        </w:rPr>
      </w:pP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第一条</w:t>
      </w:r>
      <w:r>
        <w:rPr>
          <w:rFonts w:ascii="仿宋_GB2312" w:eastAsia="仿宋_GB2312" w:hint="eastAsia"/>
          <w:b/>
          <w:sz w:val="32"/>
          <w:szCs w:val="32"/>
        </w:rPr>
        <w:t xml:space="preserve">  </w:t>
      </w:r>
      <w:r>
        <w:rPr>
          <w:rFonts w:ascii="仿宋_GB2312" w:eastAsia="仿宋_GB2312" w:hint="eastAsia"/>
          <w:sz w:val="32"/>
          <w:szCs w:val="32"/>
        </w:rPr>
        <w:t>为规范日照市财金投资集团有限公司(以下简称集团公司)治理结构，明确总经理办公会议事规则和程序，保证总经理层依法行使职权，履行职责、承担义务，促进公司科学发展，根据《中华人民共和国公司法》等有关法律规定及《日照市财金投资集团有限公司章程》(以下简称《公司章程》)，结合集团公司经营管理工作实际，制定本规则。</w:t>
      </w: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第二条  </w:t>
      </w:r>
      <w:r>
        <w:rPr>
          <w:rFonts w:ascii="仿宋_GB2312" w:eastAsia="仿宋_GB2312" w:hint="eastAsia"/>
          <w:sz w:val="32"/>
          <w:szCs w:val="32"/>
        </w:rPr>
        <w:t>本制度适用于总经理办公会议的相关事宜。</w:t>
      </w:r>
    </w:p>
    <w:p w:rsidR="00D35D1C" w:rsidRDefault="00D35D1C" w:rsidP="00D35D1C">
      <w:pPr>
        <w:spacing w:line="560" w:lineRule="exact"/>
        <w:jc w:val="center"/>
        <w:rPr>
          <w:rFonts w:ascii="黑体" w:eastAsia="黑体" w:hAnsi="黑体"/>
          <w:sz w:val="32"/>
          <w:szCs w:val="32"/>
        </w:rPr>
      </w:pPr>
    </w:p>
    <w:p w:rsidR="00D35D1C" w:rsidRDefault="00D35D1C" w:rsidP="00D35D1C">
      <w:pPr>
        <w:spacing w:line="560" w:lineRule="exact"/>
        <w:jc w:val="center"/>
        <w:rPr>
          <w:rFonts w:ascii="黑体" w:eastAsia="黑体" w:hAnsi="黑体"/>
          <w:sz w:val="32"/>
          <w:szCs w:val="32"/>
        </w:rPr>
      </w:pPr>
      <w:r>
        <w:rPr>
          <w:rFonts w:ascii="黑体" w:eastAsia="黑体" w:hAnsi="黑体" w:hint="eastAsia"/>
          <w:sz w:val="32"/>
          <w:szCs w:val="32"/>
        </w:rPr>
        <w:t>第二章  总经理办公会议的类型</w:t>
      </w:r>
    </w:p>
    <w:p w:rsidR="00D35D1C" w:rsidRDefault="00D35D1C" w:rsidP="00D35D1C">
      <w:pPr>
        <w:spacing w:line="560" w:lineRule="exact"/>
        <w:jc w:val="center"/>
        <w:rPr>
          <w:rFonts w:ascii="黑体" w:eastAsia="黑体" w:hAnsi="黑体"/>
          <w:sz w:val="32"/>
          <w:szCs w:val="32"/>
        </w:rPr>
      </w:pP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第三条  </w:t>
      </w:r>
      <w:r>
        <w:rPr>
          <w:rFonts w:ascii="仿宋_GB2312" w:eastAsia="仿宋_GB2312" w:hint="eastAsia"/>
          <w:sz w:val="32"/>
          <w:szCs w:val="32"/>
        </w:rPr>
        <w:t>办公会议类型</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Pr="00597914">
        <w:rPr>
          <w:rFonts w:ascii="仿宋_GB2312" w:eastAsia="仿宋_GB2312" w:hint="eastAsia"/>
          <w:spacing w:val="-18"/>
          <w:sz w:val="32"/>
          <w:szCs w:val="32"/>
        </w:rPr>
        <w:t>总经理办公会例行会议每两周召开一次，听取集团公</w:t>
      </w:r>
      <w:r>
        <w:rPr>
          <w:rFonts w:ascii="仿宋_GB2312" w:eastAsia="仿宋_GB2312" w:hint="eastAsia"/>
          <w:sz w:val="32"/>
          <w:szCs w:val="32"/>
        </w:rPr>
        <w:t>司经营情况汇报、总结，检查、督促集团公司前两周工作完成情况，部署下一阶段工作，协调解决经营管理中的困难和问题；</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二）总经理办公会季度专题会议：每个季度后15个工作日内召开，对季度经营计划、财务计划执行等集团公司经营管理的各方面情况进行综合量化对比分析，并根据综合分析的情况，提出并实施全局性的经营管理措施；</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（三）有下列情形之一，总经理可以主持召开总经理办公会临时会议：</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1.董事会提议时；</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2.总经理认为必要时；</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3.副总经理、财务总监和计划财务部负责人提议召开时；</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4.有重要经营事项必须立即决定时；</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5.有突发性事件发生时；</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6.其他需总经理办公会议决定的重要事项发生时。</w:t>
      </w:r>
    </w:p>
    <w:p w:rsidR="00D35D1C" w:rsidRDefault="00D35D1C" w:rsidP="00D35D1C">
      <w:pPr>
        <w:spacing w:line="560" w:lineRule="exact"/>
        <w:rPr>
          <w:rFonts w:ascii="仿宋_GB2312" w:eastAsia="仿宋_GB2312"/>
          <w:sz w:val="32"/>
          <w:szCs w:val="32"/>
        </w:rPr>
      </w:pPr>
    </w:p>
    <w:p w:rsidR="00D35D1C" w:rsidRDefault="00D35D1C" w:rsidP="00D35D1C">
      <w:pPr>
        <w:spacing w:line="560" w:lineRule="exact"/>
        <w:jc w:val="center"/>
        <w:rPr>
          <w:rFonts w:ascii="黑体" w:eastAsia="黑体" w:hAnsi="黑体"/>
          <w:sz w:val="32"/>
          <w:szCs w:val="32"/>
        </w:rPr>
      </w:pPr>
      <w:r>
        <w:rPr>
          <w:rFonts w:ascii="黑体" w:eastAsia="黑体" w:hAnsi="黑体" w:hint="eastAsia"/>
          <w:sz w:val="32"/>
          <w:szCs w:val="32"/>
        </w:rPr>
        <w:t>第三章  总经理办公会出席人员</w:t>
      </w:r>
    </w:p>
    <w:p w:rsidR="00D35D1C" w:rsidRDefault="00D35D1C" w:rsidP="00D35D1C">
      <w:pPr>
        <w:spacing w:line="560" w:lineRule="exact"/>
        <w:rPr>
          <w:rFonts w:ascii="仿宋_GB2312" w:eastAsia="仿宋_GB2312"/>
          <w:sz w:val="32"/>
          <w:szCs w:val="32"/>
        </w:rPr>
      </w:pP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第四条  </w:t>
      </w:r>
      <w:r>
        <w:rPr>
          <w:rFonts w:ascii="仿宋_GB2312" w:eastAsia="仿宋_GB2312" w:hint="eastAsia"/>
          <w:sz w:val="32"/>
          <w:szCs w:val="32"/>
        </w:rPr>
        <w:t>总经理办公会议由总经理负责召集和主持，总经理因特殊原因不能召集和主持会议时，可委托一名副总经理召集并主持。</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总经理办公会议出席人员为：总经理、副总经理、财务总监。</w:t>
      </w:r>
    </w:p>
    <w:p w:rsidR="00D35D1C" w:rsidRDefault="00D35D1C" w:rsidP="00D35D1C">
      <w:pPr>
        <w:spacing w:line="560" w:lineRule="exact"/>
        <w:rPr>
          <w:rFonts w:ascii="仿宋_GB2312" w:eastAsia="仿宋_GB2312"/>
          <w:sz w:val="32"/>
          <w:szCs w:val="32"/>
        </w:rPr>
      </w:pPr>
      <w:r>
        <w:rPr>
          <w:rFonts w:ascii="仿宋_GB2312" w:eastAsia="仿宋_GB2312" w:hint="eastAsia"/>
          <w:sz w:val="32"/>
          <w:szCs w:val="32"/>
        </w:rPr>
        <w:t>董事长、董事可根据需要出席会议。</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根据会议议题和讨论情况，有关人员列席会议时，由会议主持人确定。</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应当出席会议的人员因故无法出席总经理办公会议，应于会议召开前向总经理或主持会议的副总经理请假。</w:t>
      </w:r>
    </w:p>
    <w:p w:rsidR="00D35D1C" w:rsidRDefault="00D35D1C" w:rsidP="00D35D1C">
      <w:pPr>
        <w:spacing w:line="560" w:lineRule="exact"/>
        <w:rPr>
          <w:rFonts w:ascii="仿宋_GB2312" w:eastAsia="仿宋_GB2312"/>
          <w:sz w:val="32"/>
          <w:szCs w:val="32"/>
        </w:rPr>
      </w:pPr>
    </w:p>
    <w:p w:rsidR="00D35D1C" w:rsidRDefault="00D35D1C" w:rsidP="00D35D1C">
      <w:pPr>
        <w:spacing w:line="560" w:lineRule="exact"/>
        <w:jc w:val="center"/>
        <w:rPr>
          <w:rFonts w:ascii="黑体" w:eastAsia="黑体" w:hAnsi="黑体"/>
          <w:sz w:val="32"/>
          <w:szCs w:val="32"/>
        </w:rPr>
      </w:pPr>
      <w:r>
        <w:rPr>
          <w:rFonts w:ascii="黑体" w:eastAsia="黑体" w:hAnsi="黑体" w:hint="eastAsia"/>
          <w:sz w:val="32"/>
          <w:szCs w:val="32"/>
        </w:rPr>
        <w:t>第四章  总经理办公会议事范围</w:t>
      </w:r>
    </w:p>
    <w:p w:rsidR="00D35D1C" w:rsidRDefault="00D35D1C" w:rsidP="00D35D1C">
      <w:pPr>
        <w:spacing w:line="560" w:lineRule="exact"/>
        <w:jc w:val="center"/>
        <w:rPr>
          <w:rFonts w:ascii="黑体" w:eastAsia="黑体" w:hAnsi="黑体"/>
          <w:sz w:val="32"/>
          <w:szCs w:val="32"/>
        </w:rPr>
      </w:pP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lastRenderedPageBreak/>
        <w:t xml:space="preserve">第五条  </w:t>
      </w:r>
      <w:r>
        <w:rPr>
          <w:rFonts w:ascii="仿宋_GB2312" w:eastAsia="仿宋_GB2312" w:hint="eastAsia"/>
          <w:sz w:val="32"/>
          <w:szCs w:val="32"/>
        </w:rPr>
        <w:t>总经理办公会议事范围包括但不限于：</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（一）传达日照市委、日照市人民政府，市监管部门工作部署以及集团公司党委会、董事会会议决议，组织实施以上工作部署、会议决议和年度经营计划；</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（二）主持集团公司的生产经营管理工作，拟订集团公司发展战略规划、经营方针、年度投融资计划及实施方案，报董事会审议通过后组织实施；</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（三）拟订集团公司重大资产并购、重组及处置计划，报集团公司董事会；</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（四）组织实施集团公司年度财务预算和决策方案；制订和实施月度/季度经营计划和财务计划；</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（五）讨论总经理向董事会、监事会、董事长会议报告的有关文件、资料；</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（六）</w:t>
      </w:r>
      <w:r w:rsidRPr="004C4D75">
        <w:rPr>
          <w:rFonts w:ascii="仿宋_GB2312" w:eastAsia="仿宋_GB2312" w:hint="eastAsia"/>
          <w:spacing w:val="-18"/>
          <w:sz w:val="32"/>
          <w:szCs w:val="32"/>
        </w:rPr>
        <w:t>组织研究、落实党委会、董事会、监事会提出的问题、</w:t>
      </w:r>
      <w:r>
        <w:rPr>
          <w:rFonts w:ascii="仿宋_GB2312" w:eastAsia="仿宋_GB2312" w:hint="eastAsia"/>
          <w:sz w:val="32"/>
          <w:szCs w:val="32"/>
        </w:rPr>
        <w:t>建议和要求；</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（七）</w:t>
      </w:r>
      <w:r w:rsidRPr="00450DE9">
        <w:rPr>
          <w:rFonts w:ascii="仿宋_GB2312" w:eastAsia="仿宋_GB2312" w:hint="eastAsia"/>
          <w:spacing w:val="-18"/>
          <w:sz w:val="32"/>
          <w:szCs w:val="32"/>
        </w:rPr>
        <w:t>拟订集团公司内部管理机构设置方案，提交董事会审</w:t>
      </w:r>
      <w:r>
        <w:rPr>
          <w:rFonts w:ascii="仿宋_GB2312" w:eastAsia="仿宋_GB2312" w:hint="eastAsia"/>
          <w:sz w:val="32"/>
          <w:szCs w:val="32"/>
        </w:rPr>
        <w:t>议；</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（八）拟订集团公司的基本管理制度，提交董事会审议；</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（九）制定集团公司的具体管理制度；</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（十）按照有关规定，拟订聘任或者解聘除应由董事会决定聘任或者解聘以外的其他人员，报董事会批准后执行；</w:t>
      </w:r>
    </w:p>
    <w:p w:rsidR="00D35D1C" w:rsidRPr="00450DE9" w:rsidRDefault="00D35D1C" w:rsidP="00D35D1C">
      <w:pPr>
        <w:spacing w:line="560" w:lineRule="exact"/>
        <w:ind w:firstLineChars="200" w:firstLine="640"/>
        <w:rPr>
          <w:rFonts w:ascii="仿宋_GB2312" w:eastAsia="仿宋_GB2312"/>
          <w:spacing w:val="-18"/>
          <w:sz w:val="32"/>
          <w:szCs w:val="32"/>
        </w:rPr>
      </w:pPr>
      <w:r>
        <w:rPr>
          <w:rFonts w:ascii="仿宋_GB2312" w:eastAsia="仿宋_GB2312" w:hint="eastAsia"/>
          <w:sz w:val="32"/>
          <w:szCs w:val="32"/>
        </w:rPr>
        <w:t>（十一）</w:t>
      </w:r>
      <w:r w:rsidRPr="00450DE9">
        <w:rPr>
          <w:rFonts w:ascii="仿宋_GB2312" w:eastAsia="仿宋_GB2312" w:hint="eastAsia"/>
          <w:spacing w:val="-18"/>
          <w:sz w:val="32"/>
          <w:szCs w:val="32"/>
        </w:rPr>
        <w:t>研究确定总经理班子政务公开和向职工代表大会报告的事项；</w:t>
      </w:r>
    </w:p>
    <w:p w:rsidR="00D35D1C" w:rsidRPr="00450DE9" w:rsidRDefault="00D35D1C" w:rsidP="00D35D1C">
      <w:pPr>
        <w:spacing w:line="560" w:lineRule="exact"/>
        <w:ind w:firstLineChars="200" w:firstLine="640"/>
        <w:rPr>
          <w:rFonts w:ascii="仿宋_GB2312" w:eastAsia="仿宋_GB2312"/>
          <w:spacing w:val="-18"/>
          <w:sz w:val="32"/>
          <w:szCs w:val="32"/>
        </w:rPr>
      </w:pPr>
      <w:r>
        <w:rPr>
          <w:rFonts w:ascii="仿宋_GB2312" w:eastAsia="仿宋_GB2312" w:hint="eastAsia"/>
          <w:sz w:val="32"/>
          <w:szCs w:val="32"/>
        </w:rPr>
        <w:t>（十二）</w:t>
      </w:r>
      <w:r w:rsidRPr="00450DE9">
        <w:rPr>
          <w:rFonts w:ascii="仿宋_GB2312" w:eastAsia="仿宋_GB2312" w:hint="eastAsia"/>
          <w:spacing w:val="-18"/>
          <w:sz w:val="32"/>
          <w:szCs w:val="32"/>
        </w:rPr>
        <w:t>研究确定《公司章程》和董事会授权范围内的其他</w:t>
      </w:r>
      <w:r w:rsidRPr="00450DE9">
        <w:rPr>
          <w:rFonts w:ascii="仿宋_GB2312" w:eastAsia="仿宋_GB2312" w:hint="eastAsia"/>
          <w:spacing w:val="-18"/>
          <w:sz w:val="32"/>
          <w:szCs w:val="32"/>
        </w:rPr>
        <w:lastRenderedPageBreak/>
        <w:t>工作。</w:t>
      </w:r>
    </w:p>
    <w:p w:rsidR="00D35D1C" w:rsidRDefault="00D35D1C" w:rsidP="00D35D1C">
      <w:pPr>
        <w:spacing w:line="560" w:lineRule="exact"/>
        <w:ind w:firstLineChars="200" w:firstLine="640"/>
        <w:rPr>
          <w:rFonts w:ascii="仿宋_GB2312" w:eastAsia="仿宋_GB2312"/>
          <w:sz w:val="32"/>
          <w:szCs w:val="32"/>
        </w:rPr>
      </w:pPr>
    </w:p>
    <w:p w:rsidR="00D35D1C" w:rsidRDefault="00D35D1C" w:rsidP="00D35D1C">
      <w:pPr>
        <w:spacing w:line="560" w:lineRule="exact"/>
        <w:jc w:val="center"/>
        <w:rPr>
          <w:rFonts w:ascii="黑体" w:eastAsia="黑体" w:hAnsi="黑体"/>
          <w:sz w:val="32"/>
          <w:szCs w:val="32"/>
        </w:rPr>
      </w:pPr>
      <w:r>
        <w:rPr>
          <w:rFonts w:ascii="黑体" w:eastAsia="黑体" w:hAnsi="黑体" w:hint="eastAsia"/>
          <w:sz w:val="32"/>
          <w:szCs w:val="32"/>
        </w:rPr>
        <w:t>第五章  总经理办公会议议事规则</w:t>
      </w:r>
    </w:p>
    <w:p w:rsidR="00D35D1C" w:rsidRDefault="00D35D1C" w:rsidP="00D35D1C">
      <w:pPr>
        <w:spacing w:line="560" w:lineRule="exact"/>
        <w:jc w:val="center"/>
        <w:rPr>
          <w:rFonts w:ascii="黑体" w:eastAsia="黑体" w:hAnsi="黑体"/>
          <w:sz w:val="32"/>
          <w:szCs w:val="32"/>
        </w:rPr>
      </w:pP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第六条  </w:t>
      </w:r>
      <w:r>
        <w:rPr>
          <w:rFonts w:ascii="仿宋_GB2312" w:eastAsia="仿宋_GB2312" w:hint="eastAsia"/>
          <w:sz w:val="32"/>
          <w:szCs w:val="32"/>
        </w:rPr>
        <w:t>总经理办公会议议题，由总经理确定；集团公司领导班子成员可在其工作分工范围内，提前三个工作日向总经理申请提出会议讨论决定的议题，重要议题应提交可供会议决策的方案等书面材料，提交会议讨论的议题应有充分的材料和明确的决策建议。</w:t>
      </w: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第七条  </w:t>
      </w:r>
      <w:r>
        <w:rPr>
          <w:rFonts w:ascii="仿宋_GB2312" w:eastAsia="仿宋_GB2312" w:hint="eastAsia"/>
          <w:sz w:val="32"/>
          <w:szCs w:val="32"/>
        </w:rPr>
        <w:t>集团公司各部室、子公司如有需要总经理办公会议事范围内的重大议题，可由分管领导提前向总经理或集团办公室提交，重要议题应提交书面材料。</w:t>
      </w: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第八条  </w:t>
      </w:r>
      <w:r>
        <w:rPr>
          <w:rFonts w:ascii="仿宋_GB2312" w:eastAsia="仿宋_GB2312" w:hint="eastAsia"/>
          <w:sz w:val="32"/>
          <w:szCs w:val="32"/>
        </w:rPr>
        <w:t>凡提交总经理办公会议研究的议题，提交议题的部门或人员应事先进行充分的准备，制订可供会议决策的方案。</w:t>
      </w: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第九条  </w:t>
      </w:r>
      <w:r>
        <w:rPr>
          <w:rFonts w:ascii="仿宋_GB2312" w:eastAsia="仿宋_GB2312" w:hint="eastAsia"/>
          <w:sz w:val="32"/>
          <w:szCs w:val="32"/>
        </w:rPr>
        <w:t>凡提交总经理办公会议研究的议题，由总经理根据议题的轻重缓急和工作实际情况确定。总经理办公会议一般应提前1至2个工作日将会议通知、会议议题及有关材料送达参加总经理办公会议的成员。涉及重要方案、经营方针、计划、规划等重大问题，应提前4-5天将通知和有关资料送达与会人员。</w:t>
      </w: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第十条  </w:t>
      </w:r>
      <w:r>
        <w:rPr>
          <w:rFonts w:ascii="仿宋_GB2312" w:eastAsia="仿宋_GB2312" w:hint="eastAsia"/>
          <w:sz w:val="32"/>
          <w:szCs w:val="32"/>
        </w:rPr>
        <w:t>总经理办公会议实行总经理负责的原则，实行集体讨论、总经理决策制。</w:t>
      </w: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第十一条  </w:t>
      </w:r>
      <w:r>
        <w:rPr>
          <w:rFonts w:ascii="仿宋_GB2312" w:eastAsia="仿宋_GB2312" w:hint="eastAsia"/>
          <w:sz w:val="32"/>
          <w:szCs w:val="32"/>
        </w:rPr>
        <w:t>总经理主持会议时，由总经理归纳出席会议</w:t>
      </w:r>
      <w:r>
        <w:rPr>
          <w:rFonts w:ascii="仿宋_GB2312" w:eastAsia="仿宋_GB2312" w:hint="eastAsia"/>
          <w:sz w:val="32"/>
          <w:szCs w:val="32"/>
        </w:rPr>
        <w:lastRenderedPageBreak/>
        <w:t>成员和列席人员的意见形成决议事项，须经应出席会议成员二分之一及以上同意方可做出决议；经出席会议成员和该议题直接相关的列席人员讨论不宜</w:t>
      </w:r>
      <w:proofErr w:type="gramStart"/>
      <w:r>
        <w:rPr>
          <w:rFonts w:ascii="仿宋_GB2312" w:eastAsia="仿宋_GB2312" w:hint="eastAsia"/>
          <w:sz w:val="32"/>
          <w:szCs w:val="32"/>
        </w:rPr>
        <w:t>作出</w:t>
      </w:r>
      <w:proofErr w:type="gramEnd"/>
      <w:r>
        <w:rPr>
          <w:rFonts w:ascii="仿宋_GB2312" w:eastAsia="仿宋_GB2312" w:hint="eastAsia"/>
          <w:sz w:val="32"/>
          <w:szCs w:val="32"/>
        </w:rPr>
        <w:t>决议的议题，总经理有权决定下次会议再议；若出席会议成员二分之一及以上同意决议事项但总经理持反对意见的，总经理可向董事长汇报并取得同意后否决该决议事项。</w:t>
      </w: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第十二条  </w:t>
      </w:r>
      <w:r>
        <w:rPr>
          <w:rFonts w:ascii="仿宋_GB2312" w:eastAsia="仿宋_GB2312" w:hint="eastAsia"/>
          <w:sz w:val="32"/>
          <w:szCs w:val="32"/>
        </w:rPr>
        <w:t>由总经理委托的副总经理召集并主持召开的会议，会议组织部门应真实完整地做好会议记录，包括会议召集时间和主持人、参会人员对议题的发言内容、结论性意见，会后二日内报总经理审查签发，总经理不能亲笔签发的，可以书面、电子邮件、短信等形式委托会议召集的主持人签发。</w:t>
      </w: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第十三条  </w:t>
      </w:r>
      <w:r>
        <w:rPr>
          <w:rFonts w:ascii="仿宋_GB2312" w:eastAsia="仿宋_GB2312" w:hint="eastAsia"/>
          <w:sz w:val="32"/>
          <w:szCs w:val="32"/>
        </w:rPr>
        <w:t>在紧急情况下，基于集团公司利益最大化的考虑，总经理对本应在总经理办公会讨论审议范围而又必须立即决定的经营管理方面的问题，有先行处置权，但事后应向总经理办公会报告。</w:t>
      </w: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第十四条  </w:t>
      </w:r>
      <w:r>
        <w:rPr>
          <w:rFonts w:ascii="仿宋_GB2312" w:eastAsia="仿宋_GB2312" w:hint="eastAsia"/>
          <w:sz w:val="32"/>
          <w:szCs w:val="32"/>
        </w:rPr>
        <w:t>总经理办公会议纪要和决议应当以公司文件形式下发，同时抄送公司董事会、监事会。</w:t>
      </w: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第十五条  </w:t>
      </w:r>
      <w:r>
        <w:rPr>
          <w:rFonts w:ascii="仿宋_GB2312" w:eastAsia="仿宋_GB2312" w:hint="eastAsia"/>
          <w:sz w:val="32"/>
          <w:szCs w:val="32"/>
        </w:rPr>
        <w:t>总经理办公会议成员和列席会议人员，必须认真负责地行使职权，遵守保密纪律，维护公司经营管理层和全体员工的团结。</w:t>
      </w: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第十六条  </w:t>
      </w:r>
      <w:r>
        <w:rPr>
          <w:rFonts w:ascii="仿宋_GB2312" w:eastAsia="仿宋_GB2312" w:hint="eastAsia"/>
          <w:sz w:val="32"/>
          <w:szCs w:val="32"/>
        </w:rPr>
        <w:t>总经理办公会议的议题及有关材料、会议讨论情况和会议记录为公司核心机密，一切有关人员不得泄露，违者依照有关法规和制度追究责任。</w:t>
      </w:r>
    </w:p>
    <w:p w:rsidR="00D35D1C" w:rsidRDefault="00D35D1C" w:rsidP="00D35D1C">
      <w:pPr>
        <w:spacing w:line="560" w:lineRule="exact"/>
        <w:ind w:firstLineChars="200" w:firstLine="640"/>
        <w:rPr>
          <w:rFonts w:ascii="仿宋_GB2312" w:eastAsia="仿宋_GB2312"/>
          <w:sz w:val="32"/>
          <w:szCs w:val="32"/>
        </w:rPr>
      </w:pPr>
    </w:p>
    <w:p w:rsidR="00D35D1C" w:rsidRDefault="00D35D1C" w:rsidP="00D35D1C">
      <w:pPr>
        <w:spacing w:line="560" w:lineRule="exact"/>
        <w:jc w:val="center"/>
        <w:rPr>
          <w:rFonts w:ascii="黑体" w:eastAsia="黑体" w:hAnsi="黑体"/>
          <w:sz w:val="32"/>
          <w:szCs w:val="32"/>
        </w:rPr>
      </w:pPr>
      <w:r>
        <w:rPr>
          <w:rFonts w:ascii="黑体" w:eastAsia="黑体" w:hAnsi="黑体" w:hint="eastAsia"/>
          <w:sz w:val="32"/>
          <w:szCs w:val="32"/>
        </w:rPr>
        <w:t>第六章  总经理办公会议议定事项的实施和督查</w:t>
      </w:r>
    </w:p>
    <w:p w:rsidR="00D35D1C" w:rsidRDefault="00D35D1C" w:rsidP="00D35D1C">
      <w:pPr>
        <w:spacing w:line="560" w:lineRule="exact"/>
        <w:jc w:val="center"/>
        <w:rPr>
          <w:rFonts w:ascii="黑体" w:eastAsia="黑体" w:hAnsi="黑体"/>
          <w:sz w:val="32"/>
          <w:szCs w:val="32"/>
        </w:rPr>
      </w:pP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第十七条  </w:t>
      </w:r>
      <w:r>
        <w:rPr>
          <w:rFonts w:ascii="仿宋_GB2312" w:eastAsia="仿宋_GB2312" w:hint="eastAsia"/>
          <w:sz w:val="32"/>
          <w:szCs w:val="32"/>
        </w:rPr>
        <w:t>集团公司办公室负责总经理办公会议议题的整理收集、会议安排、会议记录、纪要整理和会议资料的保管等工作，并定期存档。</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（一）会议记录应载明以下内容：会议召开的时间和地点；参加会议人员的姓名；会议议程；与会人员发言要点；结论性意见等；</w:t>
      </w:r>
    </w:p>
    <w:p w:rsidR="00D35D1C" w:rsidRDefault="00D35D1C" w:rsidP="00D35D1C">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Pr="006D6B5A">
        <w:rPr>
          <w:rFonts w:ascii="仿宋_GB2312" w:eastAsia="仿宋_GB2312" w:hint="eastAsia"/>
          <w:spacing w:val="-18"/>
          <w:sz w:val="32"/>
          <w:szCs w:val="32"/>
        </w:rPr>
        <w:t>会议记录连同相关附件材料作为公司档案，妥善保管，</w:t>
      </w:r>
      <w:r>
        <w:rPr>
          <w:rFonts w:ascii="仿宋_GB2312" w:eastAsia="仿宋_GB2312" w:hint="eastAsia"/>
          <w:sz w:val="32"/>
          <w:szCs w:val="32"/>
        </w:rPr>
        <w:t>保管期限不少于10年。借阅会议记录需经总经理批准。</w:t>
      </w: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第十八条  </w:t>
      </w:r>
      <w:r>
        <w:rPr>
          <w:rFonts w:ascii="仿宋_GB2312" w:eastAsia="仿宋_GB2312" w:hint="eastAsia"/>
          <w:sz w:val="32"/>
          <w:szCs w:val="32"/>
        </w:rPr>
        <w:t>总经理办公会议结束后的两个工作日内，集团公司办公室负责整理总经理办公会会议纪要草稿，并按程序上报审核签字。</w:t>
      </w: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第十九条  </w:t>
      </w:r>
      <w:r>
        <w:rPr>
          <w:rFonts w:ascii="仿宋_GB2312" w:eastAsia="仿宋_GB2312" w:hint="eastAsia"/>
          <w:sz w:val="32"/>
          <w:szCs w:val="32"/>
        </w:rPr>
        <w:t>集团公司办公室及时印发经总经理审定后的总经理办公会议纪要。</w:t>
      </w: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第二十条  </w:t>
      </w:r>
      <w:r>
        <w:rPr>
          <w:rFonts w:ascii="仿宋_GB2312" w:eastAsia="仿宋_GB2312" w:hint="eastAsia"/>
          <w:sz w:val="32"/>
          <w:szCs w:val="32"/>
        </w:rPr>
        <w:t>集团公司经营班子成员和相关部门按照分工负责的原则逐级落实和督促检查，并及时通报落实情况，或在下次会议上报告执行落实情况。</w:t>
      </w: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第二十一条  </w:t>
      </w:r>
      <w:r>
        <w:rPr>
          <w:rFonts w:ascii="仿宋_GB2312" w:eastAsia="仿宋_GB2312" w:hint="eastAsia"/>
          <w:sz w:val="32"/>
          <w:szCs w:val="32"/>
        </w:rPr>
        <w:t>议定事项的承办人和承办部门应积极落实总经理办公会的决定，并及时</w:t>
      </w:r>
      <w:proofErr w:type="gramStart"/>
      <w:r>
        <w:rPr>
          <w:rFonts w:ascii="仿宋_GB2312" w:eastAsia="仿宋_GB2312" w:hint="eastAsia"/>
          <w:sz w:val="32"/>
          <w:szCs w:val="32"/>
        </w:rPr>
        <w:t>将进展</w:t>
      </w:r>
      <w:proofErr w:type="gramEnd"/>
      <w:r>
        <w:rPr>
          <w:rFonts w:ascii="仿宋_GB2312" w:eastAsia="仿宋_GB2312" w:hint="eastAsia"/>
          <w:sz w:val="32"/>
          <w:szCs w:val="32"/>
        </w:rPr>
        <w:t>情况报告总经理。</w:t>
      </w:r>
    </w:p>
    <w:p w:rsidR="00D35D1C" w:rsidRDefault="00D35D1C" w:rsidP="00D35D1C">
      <w:pPr>
        <w:spacing w:line="560" w:lineRule="exact"/>
        <w:ind w:firstLineChars="200" w:firstLine="640"/>
        <w:rPr>
          <w:rFonts w:ascii="仿宋_GB2312" w:eastAsia="仿宋_GB2312"/>
          <w:sz w:val="32"/>
          <w:szCs w:val="32"/>
        </w:rPr>
      </w:pPr>
    </w:p>
    <w:p w:rsidR="00D35D1C" w:rsidRDefault="00D35D1C" w:rsidP="00D35D1C">
      <w:pPr>
        <w:spacing w:line="560" w:lineRule="exact"/>
        <w:jc w:val="center"/>
        <w:rPr>
          <w:rFonts w:ascii="黑体" w:eastAsia="黑体" w:hAnsi="黑体"/>
          <w:sz w:val="32"/>
          <w:szCs w:val="32"/>
        </w:rPr>
      </w:pPr>
      <w:r>
        <w:rPr>
          <w:rFonts w:ascii="黑体" w:eastAsia="黑体" w:hAnsi="黑体" w:hint="eastAsia"/>
          <w:sz w:val="32"/>
          <w:szCs w:val="32"/>
        </w:rPr>
        <w:t>第七章  附   则</w:t>
      </w:r>
    </w:p>
    <w:p w:rsidR="00D35D1C" w:rsidRDefault="00D35D1C" w:rsidP="00D35D1C">
      <w:pPr>
        <w:spacing w:line="560" w:lineRule="exact"/>
        <w:jc w:val="center"/>
        <w:rPr>
          <w:rFonts w:ascii="黑体" w:eastAsia="黑体" w:hAnsi="黑体"/>
          <w:sz w:val="32"/>
          <w:szCs w:val="32"/>
        </w:rPr>
      </w:pP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lastRenderedPageBreak/>
        <w:t xml:space="preserve">第二十二条  </w:t>
      </w:r>
      <w:r>
        <w:rPr>
          <w:rFonts w:ascii="仿宋_GB2312" w:eastAsia="仿宋_GB2312" w:hint="eastAsia"/>
          <w:sz w:val="32"/>
          <w:szCs w:val="32"/>
        </w:rPr>
        <w:t>本议事规则由集团公司办公室负责解释和修订，未尽事宜，依据有关法律、法规及规定执行。</w:t>
      </w:r>
    </w:p>
    <w:p w:rsidR="00D35D1C" w:rsidRDefault="00D35D1C" w:rsidP="00D35D1C">
      <w:pPr>
        <w:spacing w:line="560" w:lineRule="exact"/>
        <w:ind w:firstLineChars="200" w:firstLine="640"/>
        <w:rPr>
          <w:rFonts w:ascii="仿宋_GB2312" w:eastAsia="仿宋_GB2312"/>
          <w:sz w:val="32"/>
          <w:szCs w:val="32"/>
        </w:rPr>
      </w:pPr>
      <w:r>
        <w:rPr>
          <w:rFonts w:ascii="黑体" w:eastAsia="黑体" w:hAnsi="黑体" w:hint="eastAsia"/>
          <w:sz w:val="32"/>
          <w:szCs w:val="32"/>
        </w:rPr>
        <w:t xml:space="preserve">第二十三条  </w:t>
      </w:r>
      <w:r>
        <w:rPr>
          <w:rFonts w:ascii="仿宋_GB2312" w:eastAsia="仿宋_GB2312" w:hint="eastAsia"/>
          <w:sz w:val="32"/>
          <w:szCs w:val="32"/>
        </w:rPr>
        <w:t>本议事规则自发布之日起施行。</w:t>
      </w:r>
    </w:p>
    <w:p w:rsidR="00D35D1C" w:rsidRDefault="00D35D1C" w:rsidP="00D35D1C">
      <w:pPr>
        <w:spacing w:line="560" w:lineRule="exact"/>
        <w:rPr>
          <w:rFonts w:ascii="仿宋_GB2312" w:eastAsia="仿宋_GB2312"/>
          <w:sz w:val="32"/>
          <w:szCs w:val="32"/>
        </w:rPr>
      </w:pPr>
    </w:p>
    <w:p w:rsidR="002D3DFE" w:rsidRPr="00D35D1C" w:rsidRDefault="002D3DFE"/>
    <w:sectPr w:rsidR="002D3DFE" w:rsidRPr="00D35D1C" w:rsidSect="00D35D1C">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16B" w:rsidRDefault="00EA516B" w:rsidP="00D35D1C">
      <w:r>
        <w:separator/>
      </w:r>
    </w:p>
  </w:endnote>
  <w:endnote w:type="continuationSeparator" w:id="0">
    <w:p w:rsidR="00EA516B" w:rsidRDefault="00EA516B" w:rsidP="00D3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384831"/>
      <w:docPartObj>
        <w:docPartGallery w:val="Page Numbers (Bottom of Page)"/>
        <w:docPartUnique/>
      </w:docPartObj>
    </w:sdtPr>
    <w:sdtContent>
      <w:p w:rsidR="00D35D1C" w:rsidRDefault="00D35D1C">
        <w:pPr>
          <w:pStyle w:val="a4"/>
          <w:jc w:val="center"/>
        </w:pPr>
        <w:r>
          <w:fldChar w:fldCharType="begin"/>
        </w:r>
        <w:r>
          <w:instrText>PAGE   \* MERGEFORMAT</w:instrText>
        </w:r>
        <w:r>
          <w:fldChar w:fldCharType="separate"/>
        </w:r>
        <w:r w:rsidRPr="00D35D1C">
          <w:rPr>
            <w:noProof/>
            <w:lang w:val="zh-CN"/>
          </w:rPr>
          <w:t>-</w:t>
        </w:r>
        <w:r>
          <w:rPr>
            <w:noProof/>
          </w:rPr>
          <w:t xml:space="preserve"> 1 -</w:t>
        </w:r>
        <w:r>
          <w:fldChar w:fldCharType="end"/>
        </w:r>
      </w:p>
    </w:sdtContent>
  </w:sdt>
  <w:p w:rsidR="00D35D1C" w:rsidRDefault="00D35D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16B" w:rsidRDefault="00EA516B" w:rsidP="00D35D1C">
      <w:r>
        <w:separator/>
      </w:r>
    </w:p>
  </w:footnote>
  <w:footnote w:type="continuationSeparator" w:id="0">
    <w:p w:rsidR="00EA516B" w:rsidRDefault="00EA516B" w:rsidP="00D35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10"/>
    <w:rsid w:val="00244310"/>
    <w:rsid w:val="002D3DFE"/>
    <w:rsid w:val="00D35D1C"/>
    <w:rsid w:val="00EA5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D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D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35D1C"/>
    <w:rPr>
      <w:sz w:val="18"/>
      <w:szCs w:val="18"/>
    </w:rPr>
  </w:style>
  <w:style w:type="paragraph" w:styleId="a4">
    <w:name w:val="footer"/>
    <w:basedOn w:val="a"/>
    <w:link w:val="Char0"/>
    <w:uiPriority w:val="99"/>
    <w:unhideWhenUsed/>
    <w:rsid w:val="00D35D1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35D1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D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D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35D1C"/>
    <w:rPr>
      <w:sz w:val="18"/>
      <w:szCs w:val="18"/>
    </w:rPr>
  </w:style>
  <w:style w:type="paragraph" w:styleId="a4">
    <w:name w:val="footer"/>
    <w:basedOn w:val="a"/>
    <w:link w:val="Char0"/>
    <w:uiPriority w:val="99"/>
    <w:unhideWhenUsed/>
    <w:rsid w:val="00D35D1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35D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2019-12-03T07:01:00Z</dcterms:created>
  <dcterms:modified xsi:type="dcterms:W3CDTF">2019-12-03T07:01:00Z</dcterms:modified>
</cp:coreProperties>
</file>