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caps w:val="0"/>
          <w:color w:val="363635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63635"/>
          <w:spacing w:val="0"/>
          <w:sz w:val="33"/>
          <w:szCs w:val="33"/>
          <w:shd w:val="clear" w:fill="FFFFFF"/>
          <w:vertAlign w:val="baseline"/>
        </w:rPr>
        <w:t>关于日照市政府引导基金参股设立子基金的公示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baseline"/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ascii="微软雅黑" w:hAnsi="微软雅黑" w:eastAsia="微软雅黑" w:cs="微软雅黑"/>
          <w:i w:val="0"/>
          <w:caps w:val="0"/>
          <w:color w:val="363635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按照《日照市政府引导基金管理办法》（日政办发〔2019〕13号）规定，现对日照市政府引导基金情况进行公示，公示期为20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22</w:t>
      </w: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13</w:t>
      </w: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日至202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2</w:t>
      </w: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20</w:t>
      </w: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日。现将有关事项公示如下：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</w:pP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一、引导基金拟参股基金基本情况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日照科新创业投资合伙企业（有限合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伙），基金规模100010万元，其中市政府引导基金（日照市新动能股权投资基金）认缴出资100000万元。未来可由各区县、园区、社会出资人向科新创业投资合伙企业增资。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日照财金股权管理公司作为普通合伙人认缴出资10万元。基金存续期限12年（10年投资期，2年退出期，1年延长期），基金管理人每年按照实缴规模的1%提取基金管理费。具体缴款时间以管理人通知为准。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Hlk99129119"/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基金投资方向体现科技创新创业因素。重点支持日照市</w:t>
      </w:r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特色产业和战略性新兴产业主要投资先进钢铁制造业、汽车及零部件产业、生命健康、现代海洋产业、新一代信息技术等我市十四五规划优势产业及“专精特新”、科技创新领域的企业进行股权投资。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  <w:lang w:val="en-US" w:eastAsia="zh-CN"/>
        </w:rPr>
        <w:t>该基金是由政府引导基金主导设立，旨在解决科技创新创业项目面临的市场失灵问题。应建立相关政策支持，一是明确容错机制，容忍正常的投资风险，对符合规定程序，但投资项目未达到预期发展效果的，相关负责人在没有牟取非法利益的前提下，免除其决策责任，不追究决策机构和引导基金管理机构责任。二是为更好的发挥科新创业投资合伙企业的扶持带动作用，实现科新创业投资合伙企业的有序循环发展，扩大科新创业投资合伙企业的政策覆盖范围。鼓励被投资项目团队回购科新创业投资合伙企业所持项目股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63635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       二、异议处理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63635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       任何单位和个人若对以上公示内容持有异议，可在公示期内以书面形式向日照市财金投资集团有限公司提出。以个人名义提出异议的，需写明自己的真实姓名、单位、联系地址及电话等；以单位名义提出异议的，需加盖单位公章。如需保密，请说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63635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       联系人及电话：李晓东 0633-2956015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63635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vertAlign w:val="baseline"/>
        </w:rPr>
        <w:t>       电子邮箱：cjjtjjywb@163.com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12700"/>
    <w:rsid w:val="1767118B"/>
    <w:rsid w:val="1D2A78DB"/>
    <w:rsid w:val="537914D0"/>
    <w:rsid w:val="773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2022-01-25T00:39:00Z</dcterms:created>
  <dc:creator>admin</dc:creator>
  <cp:lastModifiedBy>林小徐</cp:lastModifiedBy>
  <dcterms:modified xsi:type="dcterms:W3CDTF">2022-04-18T02:09:52Z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